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jc w:val="both"/>
        <w:rPr>
          <w:rFonts w:hint="eastAsia" w:eastAsia="宋体" w:cs="Arial"/>
          <w:b/>
          <w:sz w:val="22"/>
          <w:szCs w:val="22"/>
          <w:lang w:eastAsia="zh-CN"/>
        </w:rPr>
      </w:pPr>
      <w:bookmarkStart w:id="0" w:name="OLE_LINK39"/>
      <w:bookmarkStart w:id="1" w:name="OLE_LINK41"/>
      <w:bookmarkStart w:id="2" w:name="OLE_LINK40"/>
      <w:bookmarkStart w:id="3" w:name="OLE_LINK42"/>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eastAsia="zh-CN"/>
        </w:rPr>
        <w:t>1</w:t>
      </w:r>
      <w:r>
        <w:rPr>
          <w:rFonts w:eastAsia="MS Mincho" w:cs="Arial"/>
          <w:b/>
          <w:sz w:val="22"/>
          <w:szCs w:val="22"/>
        </w:rPr>
        <w:t xml:space="preserve">                          </w:t>
      </w:r>
      <w:r>
        <w:rPr>
          <w:rFonts w:hint="eastAsia" w:cs="Arial" w:eastAsiaTheme="minorEastAsia"/>
          <w:b/>
          <w:sz w:val="22"/>
          <w:szCs w:val="22"/>
          <w:lang w:eastAsia="zh-CN"/>
        </w:rPr>
        <w:t xml:space="preserve">      </w:t>
      </w:r>
      <w:r>
        <w:rPr>
          <w:rFonts w:eastAsia="MS Mincho" w:cs="Arial"/>
          <w:b/>
          <w:sz w:val="22"/>
          <w:szCs w:val="22"/>
        </w:rPr>
        <w:t xml:space="preserve">       </w:t>
      </w:r>
      <w:r>
        <w:rPr>
          <w:rFonts w:hint="eastAsia" w:eastAsia="宋体" w:cs="Arial"/>
          <w:b/>
          <w:sz w:val="22"/>
          <w:szCs w:val="22"/>
          <w:lang w:val="en-US" w:eastAsia="zh-CN"/>
        </w:rPr>
        <w:t xml:space="preserve">    </w:t>
      </w:r>
      <w:r>
        <w:rPr>
          <w:rFonts w:eastAsia="MS Mincho" w:cs="Arial"/>
          <w:b/>
          <w:sz w:val="22"/>
          <w:szCs w:val="22"/>
        </w:rPr>
        <w:t xml:space="preserve"> </w:t>
      </w:r>
      <w:r>
        <w:rPr>
          <w:rFonts w:hint="eastAsia" w:eastAsia="宋体" w:cs="Arial"/>
          <w:b/>
          <w:sz w:val="22"/>
          <w:szCs w:val="22"/>
          <w:lang w:val="en-US" w:eastAsia="zh-CN"/>
        </w:rPr>
        <w:t xml:space="preserve">  </w:t>
      </w:r>
      <w:r>
        <w:rPr>
          <w:rFonts w:eastAsia="MS Mincho" w:cs="Arial"/>
          <w:b/>
          <w:sz w:val="22"/>
          <w:szCs w:val="22"/>
        </w:rPr>
        <w:t xml:space="preserve">    R2-2</w:t>
      </w:r>
      <w:r>
        <w:rPr>
          <w:rFonts w:hint="eastAsia" w:eastAsia="宋体" w:cs="Arial"/>
          <w:b/>
          <w:sz w:val="22"/>
          <w:szCs w:val="22"/>
          <w:lang w:val="en-US" w:eastAsia="zh-CN"/>
        </w:rPr>
        <w:t>300450</w:t>
      </w:r>
    </w:p>
    <w:p>
      <w:pPr>
        <w:pStyle w:val="98"/>
        <w:tabs>
          <w:tab w:val="right" w:pos="9639"/>
        </w:tabs>
        <w:spacing w:after="0"/>
        <w:jc w:val="both"/>
        <w:rPr>
          <w:rFonts w:cs="Arial" w:eastAsiaTheme="minorEastAsia"/>
          <w:b/>
          <w:sz w:val="22"/>
          <w:szCs w:val="22"/>
          <w:lang w:val="en-US" w:eastAsia="zh-CN"/>
        </w:rPr>
      </w:pPr>
      <w:r>
        <w:rPr>
          <w:rFonts w:cs="Arial" w:eastAsiaTheme="minorEastAsia"/>
          <w:b/>
          <w:sz w:val="22"/>
          <w:szCs w:val="22"/>
          <w:lang w:eastAsia="zh-CN"/>
        </w:rPr>
        <w:t>November</w:t>
      </w:r>
      <w:r>
        <w:rPr>
          <w:rFonts w:eastAsia="MS Mincho" w:cs="Arial"/>
          <w:b/>
          <w:sz w:val="22"/>
          <w:szCs w:val="22"/>
        </w:rPr>
        <w:t xml:space="preserve"> 1</w:t>
      </w:r>
      <w:r>
        <w:rPr>
          <w:rFonts w:cs="Arial" w:eastAsiaTheme="minorEastAsia"/>
          <w:b/>
          <w:sz w:val="22"/>
          <w:szCs w:val="22"/>
          <w:lang w:eastAsia="zh-CN"/>
        </w:rPr>
        <w:t>4</w:t>
      </w:r>
      <w:r>
        <w:rPr>
          <w:rFonts w:eastAsia="MS Mincho" w:cs="Arial"/>
          <w:b/>
          <w:sz w:val="22"/>
          <w:szCs w:val="22"/>
        </w:rPr>
        <w:t xml:space="preserve"> – </w:t>
      </w:r>
      <w:r>
        <w:rPr>
          <w:rFonts w:cs="Arial" w:eastAsiaTheme="minorEastAsia"/>
          <w:b/>
          <w:sz w:val="22"/>
          <w:szCs w:val="22"/>
          <w:lang w:eastAsia="zh-CN"/>
        </w:rPr>
        <w:t>November</w:t>
      </w:r>
      <w:r>
        <w:rPr>
          <w:rFonts w:eastAsia="MS Mincho" w:cs="Arial"/>
          <w:b/>
          <w:sz w:val="22"/>
          <w:szCs w:val="22"/>
        </w:rPr>
        <w:t xml:space="preserve"> 19, 2022</w:t>
      </w: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240" w:lineRule="auto"/>
        <w:jc w:val="both"/>
        <w:rPr>
          <w:rFonts w:ascii="Arial" w:hAnsi="Arial" w:eastAsia="宋体"/>
          <w:b/>
          <w:sz w:val="18"/>
          <w:szCs w:val="18"/>
          <w:lang w:val="en-GB" w:eastAsia="zh-CN"/>
        </w:rPr>
      </w:pPr>
    </w:p>
    <w:p>
      <w:pPr>
        <w:tabs>
          <w:tab w:val="left" w:pos="1800"/>
          <w:tab w:val="right" w:pos="9072"/>
        </w:tabs>
        <w:spacing w:after="0" w:line="240" w:lineRule="auto"/>
        <w:ind w:left="1800" w:hanging="1800"/>
        <w:jc w:val="both"/>
        <w:rPr>
          <w:rFonts w:ascii="Arial" w:hAnsi="Arial" w:eastAsia="宋体" w:cs="Arial"/>
          <w:b/>
          <w:sz w:val="22"/>
          <w:szCs w:val="22"/>
          <w:lang w:eastAsia="zh-CN"/>
        </w:rPr>
      </w:pPr>
      <w:r>
        <w:rPr>
          <w:rFonts w:ascii="Arial" w:hAnsi="Arial" w:eastAsia="MS Mincho" w:cs="Arial"/>
          <w:b/>
          <w:sz w:val="22"/>
          <w:szCs w:val="22"/>
        </w:rPr>
        <w:t>Source:</w:t>
      </w:r>
      <w:r>
        <w:rPr>
          <w:rFonts w:ascii="Arial" w:hAnsi="Arial" w:eastAsia="宋体" w:cs="Arial"/>
          <w:b/>
          <w:sz w:val="22"/>
          <w:szCs w:val="22"/>
          <w:lang w:eastAsia="zh-CN"/>
        </w:rPr>
        <w:tab/>
      </w:r>
      <w:r>
        <w:rPr>
          <w:rFonts w:ascii="Arial" w:hAnsi="Arial" w:eastAsia="宋体" w:cs="Arial"/>
          <w:b/>
          <w:sz w:val="22"/>
          <w:szCs w:val="22"/>
          <w:lang w:eastAsia="zh-CN"/>
        </w:rPr>
        <w:t>CAICT</w:t>
      </w:r>
    </w:p>
    <w:p>
      <w:pPr>
        <w:tabs>
          <w:tab w:val="left" w:pos="1804"/>
          <w:tab w:val="right" w:pos="9072"/>
        </w:tabs>
        <w:spacing w:after="0" w:line="240" w:lineRule="auto"/>
        <w:jc w:val="both"/>
        <w:rPr>
          <w:rFonts w:hint="eastAsia" w:ascii="Arial" w:hAnsi="Arial" w:cs="Arial" w:eastAsiaTheme="minorEastAsia"/>
          <w:b/>
          <w:sz w:val="22"/>
          <w:szCs w:val="22"/>
          <w:lang w:eastAsia="zh-CN"/>
        </w:rPr>
      </w:pPr>
      <w:r>
        <w:rPr>
          <w:rFonts w:ascii="Arial" w:hAnsi="Arial" w:eastAsia="MS Mincho" w:cs="Arial"/>
          <w:b/>
          <w:sz w:val="22"/>
          <w:szCs w:val="22"/>
        </w:rPr>
        <w:t>Title:</w:t>
      </w:r>
      <w:r>
        <w:rPr>
          <w:rFonts w:ascii="Arial" w:hAnsi="Arial" w:eastAsia="MS Mincho" w:cs="Arial"/>
          <w:b/>
          <w:sz w:val="22"/>
          <w:szCs w:val="22"/>
        </w:rPr>
        <w:tab/>
      </w:r>
      <w:bookmarkStart w:id="4" w:name="OLE_LINK3"/>
      <w:bookmarkStart w:id="5" w:name="OLE_LINK4"/>
      <w:r>
        <w:rPr>
          <w:rFonts w:hint="eastAsia" w:ascii="Arial" w:hAnsi="Arial" w:cs="Arial" w:eastAsiaTheme="minorEastAsia"/>
          <w:b/>
          <w:sz w:val="22"/>
          <w:szCs w:val="22"/>
          <w:lang w:eastAsia="zh-CN"/>
        </w:rPr>
        <w:t>Discussion on</w:t>
      </w:r>
      <w:r>
        <w:rPr>
          <w:rFonts w:ascii="Arial" w:hAnsi="Arial" w:cs="Arial" w:eastAsiaTheme="minorEastAsia"/>
          <w:b/>
          <w:sz w:val="22"/>
          <w:szCs w:val="22"/>
          <w:lang w:eastAsia="zh-CN"/>
        </w:rPr>
        <w:t xml:space="preserve"> NTN HO enhancement</w:t>
      </w:r>
      <w:r>
        <w:rPr>
          <w:rFonts w:hint="eastAsia" w:ascii="Arial" w:hAnsi="Arial" w:cs="Arial" w:eastAsiaTheme="minorEastAsia"/>
          <w:b/>
          <w:sz w:val="22"/>
          <w:szCs w:val="22"/>
          <w:lang w:eastAsia="zh-CN"/>
        </w:rPr>
        <w:t xml:space="preserve"> </w:t>
      </w:r>
    </w:p>
    <w:p>
      <w:pPr>
        <w:tabs>
          <w:tab w:val="left" w:pos="1800"/>
          <w:tab w:val="center" w:pos="4536"/>
          <w:tab w:val="right" w:pos="9072"/>
        </w:tabs>
        <w:spacing w:after="0" w:line="240" w:lineRule="auto"/>
        <w:jc w:val="both"/>
        <w:rPr>
          <w:rFonts w:ascii="Arial" w:hAnsi="Arial" w:cs="Arial" w:eastAsiaTheme="minorEastAsia"/>
          <w:b/>
          <w:sz w:val="22"/>
          <w:szCs w:val="22"/>
          <w:lang w:eastAsia="zh-CN"/>
        </w:rPr>
      </w:pPr>
      <w:r>
        <w:rPr>
          <w:rFonts w:ascii="Arial" w:hAnsi="Arial" w:cs="Arial" w:eastAsiaTheme="minorEastAsia"/>
          <w:b/>
          <w:sz w:val="22"/>
          <w:szCs w:val="22"/>
          <w:lang w:eastAsia="zh-CN"/>
        </w:rPr>
        <w:t>Agenda Item:</w:t>
      </w:r>
      <w:r>
        <w:rPr>
          <w:rFonts w:ascii="Arial" w:hAnsi="Arial" w:cs="Arial" w:eastAsiaTheme="minorEastAsia"/>
          <w:b/>
          <w:sz w:val="22"/>
          <w:szCs w:val="22"/>
          <w:lang w:eastAsia="zh-CN"/>
        </w:rPr>
        <w:tab/>
      </w:r>
      <w:r>
        <w:rPr>
          <w:rFonts w:ascii="Arial" w:hAnsi="Arial" w:cs="Arial" w:eastAsiaTheme="minorEastAsia"/>
          <w:b/>
          <w:sz w:val="22"/>
          <w:szCs w:val="22"/>
          <w:lang w:eastAsia="zh-CN"/>
        </w:rPr>
        <w:t>8.7.4.2</w:t>
      </w:r>
    </w:p>
    <w:bookmarkEnd w:id="4"/>
    <w:bookmarkEnd w:id="5"/>
    <w:p>
      <w:pPr>
        <w:pBdr>
          <w:bottom w:val="single" w:color="auto" w:sz="6" w:space="1"/>
        </w:pBdr>
        <w:tabs>
          <w:tab w:val="left" w:pos="1800"/>
          <w:tab w:val="center" w:pos="4536"/>
          <w:tab w:val="right" w:pos="9072"/>
        </w:tabs>
        <w:spacing w:after="0" w:line="24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ascii="Arial" w:hAnsi="Arial" w:eastAsia="MS Mincho" w:cs="Arial"/>
          <w:b/>
          <w:sz w:val="22"/>
          <w:szCs w:val="22"/>
        </w:rPr>
        <w:t>Discussio</w:t>
      </w:r>
      <w:r>
        <w:rPr>
          <w:rFonts w:ascii="Arial" w:hAnsi="Arial" w:eastAsia="宋体" w:cs="Arial"/>
          <w:b/>
          <w:sz w:val="22"/>
          <w:szCs w:val="22"/>
          <w:lang w:eastAsia="zh-CN"/>
        </w:rPr>
        <w:t>n</w:t>
      </w:r>
      <w:r>
        <w:rPr>
          <w:rFonts w:hint="eastAsia" w:ascii="Arial" w:hAnsi="Arial" w:eastAsia="宋体" w:cs="Arial"/>
          <w:b/>
          <w:sz w:val="22"/>
          <w:szCs w:val="22"/>
          <w:lang w:eastAsia="zh-CN"/>
        </w:rPr>
        <w:t xml:space="preserve"> and Decision</w:t>
      </w:r>
    </w:p>
    <w:p>
      <w:pPr>
        <w:pStyle w:val="2"/>
        <w:tabs>
          <w:tab w:val="left" w:pos="432"/>
          <w:tab w:val="clear" w:pos="567"/>
        </w:tabs>
        <w:spacing w:line="240" w:lineRule="auto"/>
        <w:ind w:left="432" w:hanging="432"/>
        <w:jc w:val="both"/>
        <w:rPr>
          <w:szCs w:val="28"/>
        </w:rPr>
      </w:pPr>
      <w:bookmarkStart w:id="6" w:name="OLE_LINK2"/>
      <w:bookmarkStart w:id="7" w:name="OLE_LINK1"/>
      <w:r>
        <w:rPr>
          <w:szCs w:val="28"/>
        </w:rPr>
        <w:t>Introduction</w:t>
      </w:r>
    </w:p>
    <w:p>
      <w:pPr>
        <w:pStyle w:val="58"/>
        <w:ind w:left="0" w:firstLine="0"/>
      </w:pPr>
      <w:r>
        <w:t>In Rel-18 WID</w:t>
      </w:r>
      <w:r>
        <w:rPr>
          <w:lang w:eastAsia="zh-CN"/>
        </w:rPr>
        <w:t>[1]</w:t>
      </w:r>
      <w:r>
        <w:t>, Following objectives are specified for mobility enhancements.</w:t>
      </w:r>
    </w:p>
    <w:p>
      <w:pPr>
        <w:numPr>
          <w:ilvl w:val="1"/>
          <w:numId w:val="10"/>
        </w:numPr>
        <w:overflowPunct w:val="0"/>
        <w:autoSpaceDE w:val="0"/>
        <w:autoSpaceDN w:val="0"/>
        <w:adjustRightInd w:val="0"/>
        <w:spacing w:after="0" w:line="240" w:lineRule="auto"/>
        <w:textAlignment w:val="baseline"/>
        <w:rPr>
          <w:bCs/>
        </w:rPr>
      </w:pPr>
      <w:r>
        <w:rPr>
          <w:bCs/>
        </w:rPr>
        <w:t>For NTN-NTN mobility, specify cell reselection enhancements for earth moving cell, the timing based and location-based cell reselection for quasi-earth fixed cell in Rel-17 can be considered as the starting point. [RAN2, RAN3, RAN4]</w:t>
      </w:r>
    </w:p>
    <w:p>
      <w:pPr>
        <w:numPr>
          <w:ilvl w:val="1"/>
          <w:numId w:val="10"/>
        </w:numPr>
        <w:overflowPunct w:val="0"/>
        <w:autoSpaceDE w:val="0"/>
        <w:autoSpaceDN w:val="0"/>
        <w:adjustRightInd w:val="0"/>
        <w:spacing w:after="0" w:line="240" w:lineRule="auto"/>
        <w:textAlignment w:val="baseline"/>
        <w:rPr>
          <w:bCs/>
        </w:rPr>
      </w:pPr>
      <w:r>
        <w:rPr>
          <w:bCs/>
        </w:rPr>
        <w:t>Specify NTN-NTN handover enhancement for RRC_CONNECTED UEs in the quasi-earth-fixed cell and earth-moving cell to reduce the signaling overhead. [RAN2, RAN3]</w:t>
      </w:r>
    </w:p>
    <w:p>
      <w:pPr>
        <w:numPr>
          <w:ilvl w:val="1"/>
          <w:numId w:val="10"/>
        </w:numPr>
        <w:overflowPunct w:val="0"/>
        <w:autoSpaceDE w:val="0"/>
        <w:autoSpaceDN w:val="0"/>
        <w:adjustRightInd w:val="0"/>
        <w:spacing w:after="0" w:line="240" w:lineRule="auto"/>
        <w:textAlignment w:val="baseline"/>
        <w:rPr>
          <w:bCs/>
        </w:rPr>
      </w:pPr>
      <w:r>
        <w:rPr>
          <w:bCs/>
        </w:rPr>
        <w:t>Specify cell reselection enhancements for RRC_IDLE/INACTIVE UEs to reduce UE power consumption (NTN-TN mobility is prioritized). [RAN2, RAN3, RAN4]</w:t>
      </w:r>
    </w:p>
    <w:p>
      <w:pPr>
        <w:numPr>
          <w:ilvl w:val="1"/>
          <w:numId w:val="10"/>
        </w:numPr>
        <w:overflowPunct w:val="0"/>
        <w:autoSpaceDE w:val="0"/>
        <w:autoSpaceDN w:val="0"/>
        <w:adjustRightInd w:val="0"/>
        <w:spacing w:after="0" w:line="240" w:lineRule="auto"/>
        <w:textAlignment w:val="baseline"/>
        <w:rPr>
          <w:bCs/>
        </w:rPr>
      </w:pPr>
      <w:r>
        <w:rPr>
          <w:bCs/>
        </w:rPr>
        <w:t>Study and, if needed, specify enhancement to Xn[/NG] signaling to support feeder link switch-over, CHO, e.g., exchange of necessary information between gNBs. [RAN3]</w:t>
      </w:r>
    </w:p>
    <w:p>
      <w:pPr>
        <w:pStyle w:val="3"/>
        <w:rPr>
          <w:lang w:eastAsia="zh-CN"/>
        </w:rPr>
      </w:pPr>
      <w:r>
        <w:rPr>
          <w:lang w:eastAsia="zh-CN"/>
        </w:rPr>
        <w:t>I</w:t>
      </w:r>
      <w:r>
        <w:rPr>
          <w:rFonts w:hint="eastAsia"/>
          <w:lang w:eastAsia="zh-CN"/>
        </w:rPr>
        <w:t>n</w:t>
      </w:r>
      <w:r>
        <w:rPr>
          <w:lang w:eastAsia="zh-CN"/>
        </w:rPr>
        <w:t xml:space="preserve"> earth fixed cell, when the cell stop time happens or feedlink switch, all the connected mode UEs would need to be handed over to the target satellite. T</w:t>
      </w:r>
      <w:r>
        <w:rPr>
          <w:rFonts w:hint="eastAsia"/>
          <w:lang w:eastAsia="zh-CN"/>
        </w:rPr>
        <w:t>his</w:t>
      </w:r>
      <w:r>
        <w:rPr>
          <w:lang w:eastAsia="zh-CN"/>
        </w:rPr>
        <w:t xml:space="preserve"> </w:t>
      </w:r>
      <w:r>
        <w:rPr>
          <w:rFonts w:hint="eastAsia"/>
          <w:lang w:eastAsia="zh-CN"/>
        </w:rPr>
        <w:t>contribution</w:t>
      </w:r>
      <w:r>
        <w:rPr>
          <w:lang w:eastAsia="zh-CN"/>
        </w:rPr>
        <w:t xml:space="preserve"> </w:t>
      </w:r>
      <w:r>
        <w:rPr>
          <w:rFonts w:hint="eastAsia"/>
          <w:lang w:eastAsia="zh-CN"/>
        </w:rPr>
        <w:t>will</w:t>
      </w:r>
      <w:r>
        <w:rPr>
          <w:lang w:eastAsia="zh-CN"/>
        </w:rPr>
        <w:t xml:space="preserve"> </w:t>
      </w:r>
      <w:r>
        <w:rPr>
          <w:rFonts w:hint="eastAsia"/>
          <w:lang w:eastAsia="zh-CN"/>
        </w:rPr>
        <w:t>provide</w:t>
      </w:r>
      <w:r>
        <w:rPr>
          <w:lang w:eastAsia="zh-CN"/>
        </w:rPr>
        <w:t xml:space="preserve"> our views on mobility enhancements for connected mode UEs. </w:t>
      </w:r>
    </w:p>
    <w:p>
      <w:pPr>
        <w:pStyle w:val="2"/>
        <w:tabs>
          <w:tab w:val="left" w:pos="432"/>
          <w:tab w:val="clear" w:pos="567"/>
        </w:tabs>
        <w:spacing w:line="240" w:lineRule="auto"/>
        <w:ind w:left="432" w:hanging="432"/>
        <w:jc w:val="both"/>
      </w:pPr>
      <w:r>
        <w:rPr>
          <w:rFonts w:hint="eastAsia"/>
        </w:rPr>
        <w:t>Discussion</w:t>
      </w:r>
    </w:p>
    <w:p>
      <w:pPr>
        <w:pStyle w:val="3"/>
        <w:rPr>
          <w:rFonts w:hint="eastAsia" w:eastAsia="宋体"/>
          <w:b/>
          <w:bCs/>
          <w:u w:val="single"/>
          <w:lang w:val="en-US" w:eastAsia="zh-CN"/>
        </w:rPr>
      </w:pPr>
      <w:r>
        <w:rPr>
          <w:rFonts w:hint="eastAsia" w:eastAsia="宋体"/>
          <w:b/>
          <w:bCs/>
          <w:u w:val="single"/>
          <w:lang w:val="en-US" w:eastAsia="zh-CN"/>
        </w:rPr>
        <w:t>NTN-NTN  Handover issues</w:t>
      </w:r>
    </w:p>
    <w:p>
      <w:pPr>
        <w:pStyle w:val="3"/>
        <w:rPr>
          <w:rFonts w:hint="eastAsia" w:ascii="Times New Roman" w:hAnsi="Times New Roman" w:eastAsia="Times New Roman" w:cs="Times New Roman"/>
          <w:sz w:val="22"/>
          <w:szCs w:val="22"/>
          <w:lang w:val="en-US" w:eastAsia="zh-CN" w:bidi="ar-SA"/>
        </w:rPr>
      </w:pPr>
      <w:r>
        <w:rPr>
          <w:rFonts w:hint="eastAsia" w:ascii="Times New Roman" w:hAnsi="Times New Roman" w:eastAsia="Times New Roman" w:cs="Times New Roman"/>
          <w:sz w:val="22"/>
          <w:szCs w:val="22"/>
          <w:lang w:val="en-US" w:eastAsia="zh-CN" w:bidi="ar-SA"/>
        </w:rPr>
        <w:t xml:space="preserve">R17 NR NTN introduce the time-based and location-based measurement event to reduce the handover failure. However, when the handover caused by satellite movement happened, there would be lots of UEs switching at the same time, especially satellite change the beam in earth fixed scenario and feeder link switch. </w:t>
      </w:r>
    </w:p>
    <w:p>
      <w:pPr>
        <w:pStyle w:val="3"/>
        <w:rPr>
          <w:rFonts w:hint="eastAsia" w:ascii="Times New Roman" w:hAnsi="Times New Roman" w:eastAsia="Times New Roman" w:cs="Times New Roman"/>
          <w:sz w:val="22"/>
          <w:szCs w:val="22"/>
          <w:lang w:val="en-US" w:eastAsia="zh-CN" w:bidi="ar-SA"/>
        </w:rPr>
      </w:pPr>
      <w:r>
        <w:rPr>
          <w:rFonts w:hint="eastAsia" w:ascii="Times New Roman" w:hAnsi="Times New Roman" w:eastAsia="Times New Roman" w:cs="Times New Roman"/>
          <w:sz w:val="22"/>
          <w:szCs w:val="22"/>
          <w:lang w:val="en-US" w:eastAsia="en-US" w:bidi="ar-SA"/>
        </w:rPr>
        <w:t>In</w:t>
      </w:r>
      <w:r>
        <w:rPr>
          <w:rFonts w:hint="eastAsia" w:ascii="Times New Roman" w:hAnsi="Times New Roman" w:eastAsia="Times New Roman" w:cs="Times New Roman"/>
          <w:sz w:val="22"/>
          <w:szCs w:val="22"/>
          <w:lang w:val="en-US" w:eastAsia="zh-CN" w:bidi="ar-SA"/>
        </w:rPr>
        <w:t xml:space="preserve"> LEO</w:t>
      </w:r>
      <w:r>
        <w:rPr>
          <w:rFonts w:hint="eastAsia" w:ascii="Times New Roman" w:hAnsi="Times New Roman" w:eastAsia="Times New Roman" w:cs="Times New Roman"/>
          <w:sz w:val="22"/>
          <w:szCs w:val="22"/>
          <w:lang w:val="en-US" w:eastAsia="en-US" w:bidi="ar-SA"/>
        </w:rPr>
        <w:t>,</w:t>
      </w:r>
      <w:r>
        <w:rPr>
          <w:rFonts w:hint="eastAsia" w:ascii="Times New Roman" w:hAnsi="Times New Roman" w:eastAsia="Times New Roman" w:cs="Times New Roman"/>
          <w:sz w:val="22"/>
          <w:szCs w:val="22"/>
          <w:lang w:val="en-US" w:eastAsia="zh-CN" w:bidi="ar-SA"/>
        </w:rPr>
        <w:t xml:space="preserve"> </w:t>
      </w:r>
      <w:r>
        <w:rPr>
          <w:rFonts w:hint="eastAsia" w:ascii="Times New Roman" w:hAnsi="Times New Roman" w:eastAsia="Times New Roman" w:cs="Times New Roman"/>
          <w:sz w:val="22"/>
          <w:szCs w:val="22"/>
          <w:lang w:val="en-US" w:eastAsia="en-US" w:bidi="ar-SA"/>
        </w:rPr>
        <w:t xml:space="preserve">satellites have the characteristics of high-speed movement. The relative speed of LEO satellites can reach 7.56 kilometers per second (27216 kilometers per hour), </w:t>
      </w:r>
      <w:r>
        <w:rPr>
          <w:rFonts w:hint="eastAsia" w:ascii="Times New Roman" w:hAnsi="Times New Roman" w:eastAsia="Times New Roman" w:cs="Times New Roman"/>
          <w:sz w:val="22"/>
          <w:szCs w:val="22"/>
          <w:lang w:val="en-US" w:eastAsia="zh-CN" w:bidi="ar-SA"/>
        </w:rPr>
        <w:t xml:space="preserve">which is </w:t>
      </w:r>
      <w:r>
        <w:rPr>
          <w:rFonts w:hint="eastAsia" w:ascii="Times New Roman" w:hAnsi="Times New Roman" w:eastAsia="Times New Roman" w:cs="Times New Roman"/>
          <w:sz w:val="22"/>
          <w:szCs w:val="22"/>
          <w:lang w:val="en-US" w:eastAsia="en-US" w:bidi="ar-SA"/>
        </w:rPr>
        <w:t>hundreds of times higher than the UE on the ground.</w:t>
      </w:r>
      <w:r>
        <w:rPr>
          <w:rFonts w:hint="eastAsia" w:eastAsia="宋体" w:cs="Times New Roman"/>
          <w:sz w:val="22"/>
          <w:szCs w:val="22"/>
          <w:lang w:val="en-US" w:eastAsia="zh-CN" w:bidi="ar-SA"/>
        </w:rPr>
        <w:t xml:space="preserve"> D</w:t>
      </w:r>
      <w:r>
        <w:rPr>
          <w:rFonts w:hint="eastAsia" w:ascii="Times New Roman" w:hAnsi="Times New Roman" w:eastAsia="Times New Roman" w:cs="Times New Roman"/>
          <w:sz w:val="22"/>
          <w:szCs w:val="22"/>
          <w:lang w:val="en-US" w:eastAsia="zh-CN" w:bidi="ar-SA"/>
        </w:rPr>
        <w:t>ue to the satellite movement, the UE served by LEO cells with a diameter of 50 km and 1000 km may remain connected for up to 6.61 seconds and 132.38 seconds.</w:t>
      </w:r>
    </w:p>
    <w:p>
      <w:pPr>
        <w:pStyle w:val="3"/>
        <w:rPr>
          <w:rFonts w:hint="eastAsia" w:ascii="Times New Roman" w:hAnsi="Times New Roman" w:eastAsia="宋体" w:cs="Times New Roman"/>
          <w:sz w:val="22"/>
          <w:szCs w:val="22"/>
          <w:lang w:val="en-US" w:eastAsia="zh-CN" w:bidi="ar-SA"/>
        </w:rPr>
      </w:pPr>
      <w:r>
        <w:rPr>
          <w:rFonts w:hint="eastAsia" w:ascii="Times New Roman" w:hAnsi="Times New Roman" w:eastAsia="Times New Roman" w:cs="Times New Roman"/>
          <w:sz w:val="22"/>
          <w:szCs w:val="22"/>
          <w:lang w:val="en-US" w:eastAsia="en-US" w:bidi="ar-SA"/>
        </w:rPr>
        <w:t>The existing switching commands are configured with RRC</w:t>
      </w:r>
      <w:r>
        <w:rPr>
          <w:rFonts w:hint="eastAsia" w:eastAsia="宋体" w:cs="Times New Roman"/>
          <w:sz w:val="22"/>
          <w:szCs w:val="22"/>
          <w:lang w:val="en-US" w:eastAsia="zh-CN" w:bidi="ar-SA"/>
        </w:rPr>
        <w:t xml:space="preserve"> </w:t>
      </w:r>
      <w:r>
        <w:rPr>
          <w:rFonts w:hint="eastAsia" w:ascii="Times New Roman" w:hAnsi="Times New Roman" w:eastAsia="Times New Roman" w:cs="Times New Roman"/>
          <w:sz w:val="22"/>
          <w:szCs w:val="22"/>
          <w:lang w:val="en-US" w:eastAsia="en-US" w:bidi="ar-SA"/>
        </w:rPr>
        <w:t>dedicated signaling. If the existing handover comman</w:t>
      </w:r>
      <w:r>
        <w:rPr>
          <w:rFonts w:hint="eastAsia" w:eastAsia="宋体" w:cs="Times New Roman"/>
          <w:sz w:val="22"/>
          <w:szCs w:val="22"/>
          <w:lang w:val="en-US" w:eastAsia="zh-CN" w:bidi="ar-SA"/>
        </w:rPr>
        <w:t>d</w:t>
      </w:r>
      <w:r>
        <w:rPr>
          <w:rFonts w:hint="eastAsia" w:ascii="Times New Roman" w:hAnsi="Times New Roman" w:eastAsia="Times New Roman" w:cs="Times New Roman"/>
          <w:sz w:val="22"/>
          <w:szCs w:val="22"/>
          <w:lang w:val="en-US" w:eastAsia="en-US" w:bidi="ar-SA"/>
        </w:rPr>
        <w:t xml:space="preserve"> are used, this will cause a large amount of signaling overhead, </w:t>
      </w:r>
      <w:r>
        <w:rPr>
          <w:rFonts w:hint="eastAsia" w:eastAsia="宋体" w:cs="Times New Roman"/>
          <w:sz w:val="22"/>
          <w:szCs w:val="22"/>
          <w:lang w:val="en-US" w:eastAsia="zh-CN" w:bidi="ar-SA"/>
        </w:rPr>
        <w:t>while</w:t>
      </w:r>
      <w:r>
        <w:rPr>
          <w:rFonts w:hint="eastAsia" w:ascii="Times New Roman" w:hAnsi="Times New Roman" w:eastAsia="Times New Roman" w:cs="Times New Roman"/>
          <w:sz w:val="22"/>
          <w:szCs w:val="22"/>
          <w:lang w:val="en-US" w:eastAsia="en-US" w:bidi="ar-SA"/>
        </w:rPr>
        <w:t xml:space="preserve"> the handover command and measurement configuration are reconfigured through the current dedicated RRC message configuration. Satellite movement will cause a large number of UE switch</w:t>
      </w:r>
      <w:r>
        <w:rPr>
          <w:rFonts w:hint="eastAsia" w:eastAsia="宋体" w:cs="Times New Roman"/>
          <w:sz w:val="22"/>
          <w:szCs w:val="22"/>
          <w:lang w:val="en-US" w:eastAsia="zh-CN" w:bidi="ar-SA"/>
        </w:rPr>
        <w:t>ing</w:t>
      </w:r>
      <w:r>
        <w:rPr>
          <w:rFonts w:hint="eastAsia" w:ascii="Times New Roman" w:hAnsi="Times New Roman" w:eastAsia="Times New Roman" w:cs="Times New Roman"/>
          <w:sz w:val="22"/>
          <w:szCs w:val="22"/>
          <w:lang w:val="en-US" w:eastAsia="en-US" w:bidi="ar-SA"/>
        </w:rPr>
        <w:t xml:space="preserve"> at the same time. Therefore, the switching signal storm caused by satellite movement is a problem worth solving</w:t>
      </w:r>
      <w:r>
        <w:rPr>
          <w:rFonts w:hint="eastAsia" w:eastAsia="宋体" w:cs="Times New Roman"/>
          <w:sz w:val="22"/>
          <w:szCs w:val="22"/>
          <w:lang w:val="en-US" w:eastAsia="zh-CN" w:bidi="ar-SA"/>
        </w:rPr>
        <w:t>。</w:t>
      </w:r>
    </w:p>
    <w:p>
      <w:pPr>
        <w:rPr>
          <w:b/>
          <w:bCs/>
          <w:sz w:val="22"/>
          <w:szCs w:val="22"/>
        </w:rPr>
      </w:pPr>
      <w:r>
        <w:rPr>
          <w:b/>
          <w:bCs/>
          <w:sz w:val="22"/>
          <w:szCs w:val="22"/>
        </w:rPr>
        <w:t xml:space="preserve">Observation 1: </w:t>
      </w:r>
      <w:r>
        <w:rPr>
          <w:rFonts w:hint="eastAsia"/>
          <w:b/>
          <w:bCs/>
          <w:sz w:val="22"/>
          <w:szCs w:val="22"/>
          <w:lang w:val="en-US" w:eastAsia="en-US"/>
        </w:rPr>
        <w:t xml:space="preserve"> Satellite movement will cause a large number of UE switch</w:t>
      </w:r>
      <w:r>
        <w:rPr>
          <w:rFonts w:hint="eastAsia" w:eastAsia="宋体"/>
          <w:b/>
          <w:bCs/>
          <w:sz w:val="22"/>
          <w:szCs w:val="22"/>
          <w:lang w:val="en-US" w:eastAsia="zh-CN"/>
        </w:rPr>
        <w:t>ing</w:t>
      </w:r>
      <w:r>
        <w:rPr>
          <w:rFonts w:hint="eastAsia"/>
          <w:b/>
          <w:bCs/>
          <w:sz w:val="22"/>
          <w:szCs w:val="22"/>
          <w:lang w:val="en-US" w:eastAsia="en-US"/>
        </w:rPr>
        <w:t xml:space="preserve"> at the same time. Therefore, the switching signal storm caused by satellite movement is a problem worth solving</w:t>
      </w:r>
      <w:r>
        <w:rPr>
          <w:rFonts w:hint="eastAsia"/>
          <w:b/>
          <w:bCs/>
          <w:sz w:val="22"/>
          <w:szCs w:val="22"/>
          <w:lang w:val="en-US" w:eastAsia="zh-CN"/>
        </w:rPr>
        <w:t>。</w:t>
      </w:r>
    </w:p>
    <w:p>
      <w:pPr>
        <w:pStyle w:val="3"/>
        <w:rPr>
          <w:rFonts w:hint="eastAsia" w:ascii="Times New Roman" w:hAnsi="Times New Roman" w:eastAsia="Times New Roman" w:cs="Times New Roman"/>
          <w:sz w:val="22"/>
          <w:szCs w:val="22"/>
          <w:lang w:val="en-US" w:eastAsia="zh-CN" w:bidi="ar-SA"/>
        </w:rPr>
      </w:pPr>
    </w:p>
    <w:p>
      <w:pPr>
        <w:pStyle w:val="3"/>
        <w:rPr>
          <w:rFonts w:hint="eastAsia" w:eastAsia="宋体"/>
          <w:b/>
          <w:bCs/>
          <w:i w:val="0"/>
          <w:iCs w:val="0"/>
          <w:u w:val="single"/>
          <w:lang w:val="en-US" w:eastAsia="zh-CN"/>
        </w:rPr>
      </w:pPr>
      <w:r>
        <w:rPr>
          <w:rFonts w:hint="eastAsia" w:eastAsia="宋体"/>
          <w:b/>
          <w:bCs/>
          <w:i w:val="0"/>
          <w:iCs w:val="0"/>
          <w:u w:val="single"/>
          <w:lang w:val="en-US" w:eastAsia="zh-CN"/>
        </w:rPr>
        <w:t>Candidate solution</w:t>
      </w:r>
    </w:p>
    <w:p>
      <w:pPr>
        <w:rPr>
          <w:rFonts w:hint="eastAsia"/>
        </w:rPr>
      </w:pPr>
      <w:r>
        <w:rPr>
          <w:lang w:eastAsia="zh-CN"/>
        </w:rPr>
        <w:t>Due to the regular movement of the satellite, at least for the earth fixed and fidelink switch, the coverage of the current area at the next moment can be predicted in advance. the</w:t>
      </w:r>
      <w:r>
        <w:t xml:space="preserve"> target cell info can be per-configured to the UEs. In the NTN system, for the connected UE, the handover command </w:t>
      </w:r>
      <w:r>
        <w:rPr>
          <w:rFonts w:hint="eastAsia"/>
        </w:rPr>
        <w:t>can</w:t>
      </w:r>
      <w:r>
        <w:t xml:space="preserve"> </w:t>
      </w:r>
      <w:r>
        <w:rPr>
          <w:rFonts w:hint="eastAsia"/>
        </w:rPr>
        <w:t>be</w:t>
      </w:r>
      <w:r>
        <w:t xml:space="preserve"> pre-configured and when the satellite change the coverage UE perform the pre-configured handover</w:t>
      </w:r>
      <w:r>
        <w:rPr>
          <w:rFonts w:ascii="宋体" w:hAnsi="宋体" w:eastAsia="宋体" w:cs="宋体"/>
          <w:lang w:eastAsia="zh-CN"/>
        </w:rPr>
        <w:t>.</w:t>
      </w:r>
      <w:r>
        <w:t xml:space="preserve"> </w:t>
      </w:r>
    </w:p>
    <w:p>
      <w:pPr>
        <w:jc w:val="center"/>
        <w:rPr>
          <w:rFonts w:eastAsiaTheme="minorEastAsia"/>
          <w:b/>
          <w:bCs/>
          <w:lang w:eastAsia="zh-CN"/>
        </w:rPr>
      </w:pPr>
      <w:r>
        <w:rPr>
          <w:rFonts w:eastAsiaTheme="minorEastAsia"/>
          <w:b/>
          <w:bCs/>
          <w:lang w:eastAsia="zh-CN"/>
        </w:rPr>
        <w:t>Table 1 Short Messages</w:t>
      </w:r>
    </w:p>
    <w:tbl>
      <w:tblPr>
        <w:tblStyle w:val="28"/>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Calibri"/>
                <w:b/>
                <w:sz w:val="18"/>
                <w:szCs w:val="20"/>
                <w:lang w:val="en-GB" w:eastAsia="sv-SE"/>
              </w:rPr>
            </w:pPr>
            <w:r>
              <w:rPr>
                <w:rFonts w:ascii="Arial" w:hAnsi="Arial" w:eastAsia="Calibri"/>
                <w:b/>
                <w:sz w:val="18"/>
                <w:szCs w:val="20"/>
                <w:lang w:val="en-GB" w:eastAsia="sv-SE"/>
              </w:rPr>
              <w:t>Bit</w:t>
            </w:r>
          </w:p>
        </w:tc>
        <w:tc>
          <w:tcPr>
            <w:tcW w:w="70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rFonts w:ascii="Arial" w:hAnsi="Arial" w:eastAsia="Calibri"/>
                <w:b/>
                <w:sz w:val="18"/>
                <w:szCs w:val="20"/>
                <w:lang w:val="en-GB" w:eastAsia="sv-SE"/>
              </w:rPr>
            </w:pPr>
            <w:r>
              <w:rPr>
                <w:rFonts w:ascii="Arial" w:hAnsi="Arial" w:eastAsia="Calibri"/>
                <w:b/>
                <w:sz w:val="18"/>
                <w:szCs w:val="20"/>
                <w:lang w:val="en-GB" w:eastAsia="sv-SE"/>
              </w:rPr>
              <w:t>Short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Pr>
                <w:rFonts w:ascii="Arial" w:hAnsi="Arial"/>
                <w:sz w:val="18"/>
                <w:szCs w:val="20"/>
                <w:lang w:val="en-GB" w:eastAsia="sv-SE"/>
              </w:rPr>
              <w:t>1</w:t>
            </w:r>
          </w:p>
        </w:tc>
        <w:tc>
          <w:tcPr>
            <w:tcW w:w="70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Calibri"/>
                <w:b/>
                <w:bCs/>
                <w:i/>
                <w:iCs/>
                <w:sz w:val="18"/>
                <w:szCs w:val="20"/>
                <w:lang w:val="en-GB" w:eastAsia="sv-SE"/>
              </w:rPr>
            </w:pPr>
            <w:r>
              <w:rPr>
                <w:rFonts w:ascii="Arial" w:hAnsi="Arial" w:eastAsia="Calibri"/>
                <w:b/>
                <w:bCs/>
                <w:i/>
                <w:iCs/>
                <w:sz w:val="18"/>
                <w:szCs w:val="20"/>
                <w:lang w:val="en-GB" w:eastAsia="sv-SE"/>
              </w:rPr>
              <w:t>systemInfoModification</w:t>
            </w:r>
          </w:p>
          <w:p>
            <w:pPr>
              <w:keepNext/>
              <w:keepLines/>
              <w:overflowPunct w:val="0"/>
              <w:autoSpaceDE w:val="0"/>
              <w:autoSpaceDN w:val="0"/>
              <w:adjustRightInd w:val="0"/>
              <w:spacing w:after="0" w:line="240" w:lineRule="auto"/>
              <w:textAlignment w:val="baseline"/>
              <w:rPr>
                <w:rFonts w:ascii="Arial" w:hAnsi="Arial" w:eastAsia="Calibri"/>
                <w:sz w:val="18"/>
                <w:szCs w:val="20"/>
                <w:lang w:val="en-GB" w:eastAsia="sv-SE"/>
              </w:rPr>
            </w:pPr>
            <w:r>
              <w:rPr>
                <w:rFonts w:ascii="Arial" w:hAnsi="Arial" w:eastAsia="Calibri"/>
                <w:sz w:val="18"/>
                <w:szCs w:val="20"/>
                <w:lang w:val="en-GB" w:eastAsia="sv-SE"/>
              </w:rPr>
              <w:t>If set to 1: indication of a BCCH modification other than SIB6, SIB7 and SIB8.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Pr>
                <w:rFonts w:ascii="Arial" w:hAnsi="Arial"/>
                <w:sz w:val="18"/>
                <w:szCs w:val="20"/>
                <w:lang w:val="en-GB" w:eastAsia="sv-SE"/>
              </w:rPr>
              <w:t>2</w:t>
            </w:r>
          </w:p>
        </w:tc>
        <w:tc>
          <w:tcPr>
            <w:tcW w:w="70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Calibri"/>
                <w:b/>
                <w:bCs/>
                <w:i/>
                <w:iCs/>
                <w:sz w:val="18"/>
                <w:szCs w:val="20"/>
                <w:lang w:val="en-GB" w:eastAsia="sv-SE"/>
              </w:rPr>
            </w:pPr>
            <w:r>
              <w:rPr>
                <w:rFonts w:ascii="Arial" w:hAnsi="Arial" w:eastAsia="Calibri"/>
                <w:b/>
                <w:bCs/>
                <w:i/>
                <w:iCs/>
                <w:sz w:val="18"/>
                <w:szCs w:val="20"/>
                <w:lang w:val="en-GB" w:eastAsia="sv-SE"/>
              </w:rPr>
              <w:t>etwsAndCmasIndication</w:t>
            </w:r>
          </w:p>
          <w:p>
            <w:pPr>
              <w:keepNext/>
              <w:keepLines/>
              <w:overflowPunct w:val="0"/>
              <w:autoSpaceDE w:val="0"/>
              <w:autoSpaceDN w:val="0"/>
              <w:adjustRightInd w:val="0"/>
              <w:spacing w:after="0" w:line="240" w:lineRule="auto"/>
              <w:textAlignment w:val="baseline"/>
              <w:rPr>
                <w:rFonts w:ascii="Arial" w:hAnsi="Arial" w:eastAsia="Calibri"/>
                <w:sz w:val="18"/>
                <w:szCs w:val="20"/>
                <w:lang w:val="en-GB" w:eastAsia="sv-SE"/>
              </w:rPr>
            </w:pPr>
            <w:r>
              <w:rPr>
                <w:rFonts w:ascii="Arial" w:hAnsi="Arial" w:eastAsia="Calibri"/>
                <w:sz w:val="18"/>
                <w:szCs w:val="20"/>
                <w:lang w:val="en-GB" w:eastAsia="sv-SE"/>
              </w:rPr>
              <w:t>If set to 1: indication of an ETWS primary notification and/or an ETWS secondary notification and/or a CMAS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Pr>
                <w:rFonts w:ascii="Arial" w:hAnsi="Arial"/>
                <w:sz w:val="18"/>
                <w:szCs w:val="20"/>
                <w:lang w:val="en-GB" w:eastAsia="sv-SE"/>
              </w:rPr>
              <w:t>3</w:t>
            </w:r>
          </w:p>
        </w:tc>
        <w:tc>
          <w:tcPr>
            <w:tcW w:w="70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eastAsia="Calibri"/>
                <w:b/>
                <w:bCs/>
                <w:i/>
                <w:iCs/>
                <w:sz w:val="18"/>
                <w:szCs w:val="20"/>
                <w:lang w:val="en-GB" w:eastAsia="sv-SE"/>
              </w:rPr>
            </w:pPr>
            <w:r>
              <w:rPr>
                <w:rFonts w:ascii="Arial" w:hAnsi="Arial" w:eastAsia="Calibri"/>
                <w:b/>
                <w:bCs/>
                <w:i/>
                <w:iCs/>
                <w:sz w:val="18"/>
                <w:szCs w:val="20"/>
                <w:lang w:val="en-GB" w:eastAsia="sv-SE"/>
              </w:rPr>
              <w:t>stopPagingMonitoring</w:t>
            </w:r>
          </w:p>
          <w:p>
            <w:pPr>
              <w:keepNext/>
              <w:keepLines/>
              <w:overflowPunct w:val="0"/>
              <w:autoSpaceDE w:val="0"/>
              <w:autoSpaceDN w:val="0"/>
              <w:adjustRightInd w:val="0"/>
              <w:spacing w:after="0" w:line="240" w:lineRule="auto"/>
              <w:textAlignment w:val="baseline"/>
              <w:rPr>
                <w:rFonts w:ascii="Arial" w:hAnsi="Arial" w:eastAsia="Calibri"/>
                <w:sz w:val="18"/>
                <w:szCs w:val="20"/>
                <w:lang w:val="en-GB" w:eastAsia="sv-SE"/>
              </w:rPr>
            </w:pPr>
            <w:r>
              <w:rPr>
                <w:rFonts w:ascii="Arial" w:hAnsi="Arial" w:eastAsia="Calibri"/>
                <w:sz w:val="18"/>
                <w:szCs w:val="20"/>
                <w:lang w:val="en-GB" w:eastAsia="sv-SE"/>
              </w:rPr>
              <w:t xml:space="preserve">This bit can be used for only operation with shared spectrum channel access and if </w:t>
            </w:r>
            <w:r>
              <w:rPr>
                <w:rFonts w:ascii="Arial" w:hAnsi="Arial" w:eastAsia="Calibri"/>
                <w:i/>
                <w:iCs/>
                <w:sz w:val="18"/>
                <w:szCs w:val="20"/>
                <w:lang w:val="en-GB" w:eastAsia="sv-SE"/>
              </w:rPr>
              <w:t>nrofPDCCH-MonitoringOccasionPerSSB-InPO</w:t>
            </w:r>
            <w:r>
              <w:rPr>
                <w:rFonts w:ascii="Arial" w:hAnsi="Arial" w:eastAsia="Calibri"/>
                <w:sz w:val="18"/>
                <w:szCs w:val="20"/>
                <w:lang w:val="en-GB" w:eastAsia="sv-SE"/>
              </w:rPr>
              <w:t xml:space="preserve"> is present.</w:t>
            </w:r>
          </w:p>
          <w:p>
            <w:pPr>
              <w:keepNext/>
              <w:keepLines/>
              <w:overflowPunct w:val="0"/>
              <w:autoSpaceDE w:val="0"/>
              <w:autoSpaceDN w:val="0"/>
              <w:adjustRightInd w:val="0"/>
              <w:spacing w:after="0" w:line="240" w:lineRule="auto"/>
              <w:textAlignment w:val="baseline"/>
              <w:rPr>
                <w:rFonts w:ascii="Arial" w:hAnsi="Arial" w:eastAsia="Calibri"/>
                <w:b/>
                <w:bCs/>
                <w:i/>
                <w:iCs/>
                <w:sz w:val="18"/>
                <w:szCs w:val="20"/>
                <w:lang w:val="en-GB" w:eastAsia="sv-SE"/>
              </w:rPr>
            </w:pPr>
            <w:r>
              <w:rPr>
                <w:rFonts w:ascii="Arial" w:hAnsi="Arial" w:eastAsia="Calibri"/>
                <w:sz w:val="18"/>
                <w:szCs w:val="20"/>
                <w:lang w:val="en-GB" w:eastAsia="sv-SE"/>
              </w:rPr>
              <w:t>If set to 1:</w:t>
            </w:r>
            <w:r>
              <w:rPr>
                <w:rFonts w:ascii="Arial" w:hAnsi="Arial" w:eastAsia="Calibri"/>
                <w:sz w:val="18"/>
                <w:szCs w:val="20"/>
                <w:lang w:val="en-GB" w:eastAsia="ja-JP"/>
              </w:rPr>
              <w:t xml:space="preserve"> indication that the UE may</w:t>
            </w:r>
            <w:r>
              <w:rPr>
                <w:rFonts w:ascii="Arial" w:hAnsi="Arial" w:eastAsia="Calibri"/>
                <w:sz w:val="18"/>
                <w:szCs w:val="20"/>
                <w:lang w:val="en-GB" w:eastAsia="sv-SE"/>
              </w:rPr>
              <w:t xml:space="preserve"> stop monitoring PDCCH occasion(s) for paging in this P</w:t>
            </w:r>
            <w:r>
              <w:rPr>
                <w:rFonts w:ascii="Arial" w:hAnsi="Arial" w:eastAsia="Calibri"/>
                <w:sz w:val="18"/>
                <w:szCs w:val="20"/>
                <w:lang w:val="en-GB" w:eastAsia="ja-JP"/>
              </w:rPr>
              <w:t xml:space="preserve">aging </w:t>
            </w:r>
            <w:r>
              <w:rPr>
                <w:rFonts w:ascii="Arial" w:hAnsi="Arial" w:eastAsia="Calibri"/>
                <w:sz w:val="18"/>
                <w:szCs w:val="20"/>
                <w:lang w:val="en-GB" w:eastAsia="sv-SE"/>
              </w:rPr>
              <w:t>O</w:t>
            </w:r>
            <w:r>
              <w:rPr>
                <w:rFonts w:ascii="Arial" w:hAnsi="Arial" w:eastAsia="Calibri"/>
                <w:sz w:val="18"/>
                <w:szCs w:val="20"/>
                <w:lang w:val="en-GB" w:eastAsia="ja-JP"/>
              </w:rPr>
              <w:t>ccasion</w:t>
            </w:r>
            <w:r>
              <w:rPr>
                <w:rFonts w:ascii="Arial" w:hAnsi="Arial"/>
                <w:sz w:val="18"/>
                <w:szCs w:val="20"/>
                <w:lang w:val="en-GB" w:eastAsia="ja-JP"/>
              </w:rPr>
              <w:t xml:space="preserve"> </w:t>
            </w:r>
            <w:r>
              <w:rPr>
                <w:rFonts w:ascii="Arial" w:hAnsi="Arial" w:eastAsia="Calibri"/>
                <w:sz w:val="18"/>
                <w:szCs w:val="20"/>
                <w:lang w:val="en-GB" w:eastAsia="ja-JP"/>
              </w:rPr>
              <w:t>as specified in TS 38.304 [20], clause 7.1</w:t>
            </w:r>
            <w:r>
              <w:rPr>
                <w:rFonts w:ascii="Arial" w:hAnsi="Arial" w:eastAsia="Calibri"/>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sz w:val="18"/>
                <w:szCs w:val="20"/>
                <w:lang w:val="en-GB" w:eastAsia="sv-SE"/>
              </w:rPr>
            </w:pPr>
            <w:r>
              <w:rPr>
                <w:rFonts w:ascii="Arial" w:hAnsi="Arial"/>
                <w:sz w:val="18"/>
                <w:szCs w:val="20"/>
                <w:lang w:val="en-GB" w:eastAsia="sv-SE"/>
              </w:rPr>
              <w:t>4 – 8</w:t>
            </w:r>
          </w:p>
        </w:tc>
        <w:tc>
          <w:tcPr>
            <w:tcW w:w="708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textAlignment w:val="baseline"/>
              <w:rPr>
                <w:rFonts w:ascii="Arial" w:hAnsi="Arial" w:cs="Arial"/>
                <w:sz w:val="18"/>
                <w:szCs w:val="18"/>
                <w:lang w:val="en-GB" w:eastAsia="sv-SE"/>
              </w:rPr>
            </w:pPr>
            <w:r>
              <w:rPr>
                <w:rFonts w:ascii="Arial" w:hAnsi="Arial" w:cs="Arial"/>
                <w:sz w:val="18"/>
                <w:szCs w:val="18"/>
                <w:lang w:val="en-GB" w:eastAsia="sv-SE"/>
              </w:rPr>
              <w:t>Not used in this release of the specification, and shall be ignored by UE if received.</w:t>
            </w:r>
          </w:p>
        </w:tc>
      </w:tr>
    </w:tbl>
    <w:p/>
    <w:p>
      <w:pPr>
        <w:rPr>
          <w:rFonts w:eastAsiaTheme="minorEastAsia"/>
          <w:lang w:eastAsia="zh-CN"/>
        </w:rPr>
      </w:pPr>
      <w:r>
        <w:t xml:space="preserve">Short Messages can be transmitted on PDCCH using P-RNTI with or without associated </w:t>
      </w:r>
      <w:r>
        <w:rPr>
          <w:i/>
        </w:rPr>
        <w:t xml:space="preserve">Paging </w:t>
      </w:r>
      <w:r>
        <w:t>message. Whatever RRC_IDLE or RRC_CONNECTED UE monitor the short message every DRX cycle.</w:t>
      </w:r>
      <w:r>
        <w:rPr>
          <w:rFonts w:eastAsiaTheme="minorEastAsia"/>
          <w:lang w:eastAsia="zh-CN"/>
        </w:rPr>
        <w:t xml:space="preserve"> Its 4-8 bit has been reserved. </w:t>
      </w:r>
      <w:r>
        <w:t>RAN2 can consider use short message to indicate the satellite changing the coverage caused by movement to trigger UE per-configurated handover configuration or initial the measurement.</w:t>
      </w:r>
      <w:r>
        <w:rPr>
          <w:rFonts w:eastAsiaTheme="minorEastAsia"/>
          <w:lang w:eastAsia="zh-CN"/>
        </w:rPr>
        <w:t xml:space="preserve"> </w:t>
      </w:r>
    </w:p>
    <w:p>
      <w:pPr>
        <w:rPr>
          <w:rFonts w:hint="eastAsia" w:eastAsia="宋体"/>
          <w:lang w:val="en-US" w:eastAsia="zh-CN"/>
        </w:rPr>
      </w:pPr>
      <w:r>
        <w:t>Regarding to the connected UE, the pre-configured handover command will not be triggered when it is received as the conditional handover, but it will perform the handover until monitoring the satellite coverage change indication in the paging short message. For the idle UE, it will initial the measurement when the UE receives the satellite coverage change indication in the paging short message.</w:t>
      </w:r>
    </w:p>
    <w:p>
      <w:pPr>
        <w:pStyle w:val="3"/>
        <w:rPr>
          <w:rFonts w:hint="default" w:eastAsia="宋体"/>
          <w:lang w:val="en-US" w:eastAsia="zh-CN"/>
        </w:rPr>
      </w:pPr>
      <w:r>
        <w:rPr>
          <w:rFonts w:hint="eastAsia"/>
          <w:b/>
          <w:bCs/>
          <w:sz w:val="22"/>
          <w:szCs w:val="22"/>
        </w:rPr>
        <w:t>Proposal</w:t>
      </w:r>
      <w:r>
        <w:rPr>
          <w:b/>
          <w:bCs/>
          <w:sz w:val="22"/>
          <w:szCs w:val="22"/>
        </w:rPr>
        <w:t xml:space="preserve"> </w:t>
      </w:r>
      <w:r>
        <w:rPr>
          <w:rFonts w:hint="eastAsia"/>
          <w:b/>
          <w:bCs/>
          <w:sz w:val="22"/>
          <w:szCs w:val="22"/>
        </w:rPr>
        <w:t>1</w:t>
      </w:r>
      <w:r>
        <w:rPr>
          <w:b/>
          <w:bCs/>
          <w:sz w:val="22"/>
          <w:szCs w:val="22"/>
        </w:rPr>
        <w:t xml:space="preserve">: </w:t>
      </w:r>
      <w:r>
        <w:rPr>
          <w:rFonts w:hint="eastAsia"/>
          <w:b/>
          <w:bCs/>
          <w:sz w:val="22"/>
          <w:szCs w:val="22"/>
        </w:rPr>
        <w:t xml:space="preserve">In the NTN system, for the </w:t>
      </w:r>
      <w:r>
        <w:rPr>
          <w:rFonts w:hint="eastAsia" w:eastAsia="宋体"/>
          <w:b/>
          <w:bCs/>
          <w:sz w:val="22"/>
          <w:szCs w:val="22"/>
          <w:lang w:val="en-US" w:eastAsia="zh-CN"/>
        </w:rPr>
        <w:t>connected</w:t>
      </w:r>
      <w:r>
        <w:rPr>
          <w:rFonts w:hint="eastAsia"/>
          <w:b/>
          <w:bCs/>
          <w:sz w:val="22"/>
          <w:szCs w:val="22"/>
        </w:rPr>
        <w:t xml:space="preserve"> UE, the handover command </w:t>
      </w:r>
      <w:r>
        <w:rPr>
          <w:rFonts w:hint="eastAsia" w:eastAsia="宋体"/>
          <w:b/>
          <w:bCs/>
          <w:sz w:val="22"/>
          <w:szCs w:val="22"/>
          <w:lang w:val="en-US" w:eastAsia="zh-CN"/>
        </w:rPr>
        <w:t xml:space="preserve">can be </w:t>
      </w:r>
      <w:r>
        <w:rPr>
          <w:rFonts w:hint="eastAsia"/>
          <w:b/>
          <w:bCs/>
          <w:sz w:val="22"/>
          <w:szCs w:val="22"/>
        </w:rPr>
        <w:t>pre-configured, and when the satellite coverage change</w:t>
      </w:r>
      <w:r>
        <w:rPr>
          <w:rFonts w:hint="eastAsia" w:eastAsia="宋体"/>
          <w:b/>
          <w:bCs/>
          <w:sz w:val="22"/>
          <w:szCs w:val="22"/>
          <w:lang w:val="en-US" w:eastAsia="zh-CN"/>
        </w:rPr>
        <w:t>s</w:t>
      </w:r>
      <w:r>
        <w:rPr>
          <w:rFonts w:hint="eastAsia"/>
          <w:b/>
          <w:bCs/>
          <w:sz w:val="22"/>
          <w:szCs w:val="22"/>
        </w:rPr>
        <w:t xml:space="preserve"> UE is</w:t>
      </w:r>
      <w:r>
        <w:rPr>
          <w:rFonts w:hint="eastAsia" w:eastAsia="宋体"/>
          <w:b/>
          <w:bCs/>
          <w:sz w:val="22"/>
          <w:szCs w:val="22"/>
          <w:lang w:val="en-US" w:eastAsia="zh-CN"/>
        </w:rPr>
        <w:t xml:space="preserve"> to</w:t>
      </w:r>
      <w:r>
        <w:rPr>
          <w:rFonts w:hint="eastAsia"/>
          <w:b/>
          <w:bCs/>
          <w:sz w:val="22"/>
          <w:szCs w:val="22"/>
        </w:rPr>
        <w:t xml:space="preserve"> trigger the handover </w:t>
      </w:r>
      <w:r>
        <w:rPr>
          <w:rFonts w:hint="eastAsia" w:eastAsia="宋体"/>
          <w:b/>
          <w:bCs/>
          <w:sz w:val="22"/>
          <w:szCs w:val="22"/>
          <w:lang w:val="en-US" w:eastAsia="zh-CN"/>
        </w:rPr>
        <w:t>by</w:t>
      </w:r>
      <w:r>
        <w:rPr>
          <w:rFonts w:hint="eastAsia"/>
          <w:b/>
          <w:bCs/>
          <w:sz w:val="22"/>
          <w:szCs w:val="22"/>
        </w:rPr>
        <w:t xml:space="preserve"> the paging short message </w:t>
      </w:r>
      <w:r>
        <w:rPr>
          <w:rFonts w:hint="eastAsia" w:eastAsia="宋体"/>
          <w:b/>
          <w:bCs/>
          <w:sz w:val="22"/>
          <w:szCs w:val="22"/>
          <w:lang w:val="en-US" w:eastAsia="zh-CN"/>
        </w:rPr>
        <w:t>indication.</w:t>
      </w:r>
    </w:p>
    <w:p>
      <w:pPr>
        <w:pStyle w:val="2"/>
        <w:tabs>
          <w:tab w:val="left" w:pos="432"/>
          <w:tab w:val="clear" w:pos="567"/>
        </w:tabs>
        <w:spacing w:line="240" w:lineRule="auto"/>
        <w:ind w:left="432" w:hanging="432"/>
        <w:jc w:val="both"/>
      </w:pPr>
      <w:r>
        <w:t>Conclusion</w:t>
      </w:r>
    </w:p>
    <w:p>
      <w:pPr>
        <w:pStyle w:val="3"/>
        <w:spacing w:before="120" w:beforeLines="50"/>
        <w:rPr>
          <w:rFonts w:eastAsiaTheme="minorEastAsia"/>
          <w:bCs/>
          <w:color w:val="000000"/>
          <w:szCs w:val="20"/>
          <w:lang w:eastAsia="zh-CN"/>
        </w:rPr>
      </w:pPr>
      <w:bookmarkStart w:id="8" w:name="OLE_LINK60"/>
      <w:bookmarkStart w:id="9" w:name="OLE_LINK59"/>
      <w:bookmarkStart w:id="10" w:name="OLE_LINK58"/>
      <w:r>
        <w:rPr>
          <w:rFonts w:eastAsia="宋体"/>
          <w:lang w:val="en-GB" w:eastAsia="zh-CN"/>
        </w:rPr>
        <w:t xml:space="preserve">According to the </w:t>
      </w:r>
      <w:r>
        <w:rPr>
          <w:rFonts w:hint="eastAsia" w:eastAsia="宋体"/>
          <w:lang w:val="en-GB" w:eastAsia="zh-CN"/>
        </w:rPr>
        <w:t>discussion</w:t>
      </w:r>
      <w:r>
        <w:rPr>
          <w:rFonts w:eastAsia="宋体"/>
          <w:lang w:val="en-GB" w:eastAsia="zh-CN"/>
        </w:rPr>
        <w:t xml:space="preserve">, we </w:t>
      </w:r>
      <w:bookmarkEnd w:id="8"/>
      <w:bookmarkEnd w:id="9"/>
      <w:bookmarkEnd w:id="10"/>
      <w:bookmarkStart w:id="11" w:name="OLE_LINK47"/>
      <w:bookmarkStart w:id="12" w:name="OLE_LINK48"/>
      <w:r>
        <w:rPr>
          <w:rFonts w:hint="eastAsia" w:eastAsia="宋体"/>
          <w:lang w:val="en-GB" w:eastAsia="zh-CN"/>
        </w:rPr>
        <w:t xml:space="preserve">get below </w:t>
      </w:r>
      <w:r>
        <w:rPr>
          <w:rFonts w:hint="eastAsia" w:eastAsiaTheme="minorEastAsia"/>
          <w:bCs/>
          <w:color w:val="000000"/>
          <w:szCs w:val="20"/>
          <w:lang w:eastAsia="zh-CN"/>
        </w:rPr>
        <w:t>proposals:</w:t>
      </w:r>
    </w:p>
    <w:p>
      <w:pPr>
        <w:rPr>
          <w:b/>
          <w:bCs/>
          <w:sz w:val="22"/>
          <w:szCs w:val="22"/>
        </w:rPr>
      </w:pPr>
      <w:r>
        <w:rPr>
          <w:b/>
          <w:bCs/>
          <w:sz w:val="22"/>
          <w:szCs w:val="22"/>
        </w:rPr>
        <w:t xml:space="preserve">Observation 1: </w:t>
      </w:r>
      <w:r>
        <w:rPr>
          <w:rFonts w:hint="eastAsia"/>
          <w:b/>
          <w:bCs/>
          <w:sz w:val="22"/>
          <w:szCs w:val="22"/>
          <w:lang w:val="en-US" w:eastAsia="en-US"/>
        </w:rPr>
        <w:t xml:space="preserve"> Satellite movement will cause a large number of UE switch</w:t>
      </w:r>
      <w:r>
        <w:rPr>
          <w:rFonts w:hint="eastAsia" w:eastAsia="宋体"/>
          <w:b/>
          <w:bCs/>
          <w:sz w:val="22"/>
          <w:szCs w:val="22"/>
          <w:lang w:val="en-US" w:eastAsia="zh-CN"/>
        </w:rPr>
        <w:t>ing</w:t>
      </w:r>
      <w:r>
        <w:rPr>
          <w:rFonts w:hint="eastAsia"/>
          <w:b/>
          <w:bCs/>
          <w:sz w:val="22"/>
          <w:szCs w:val="22"/>
          <w:lang w:val="en-US" w:eastAsia="en-US"/>
        </w:rPr>
        <w:t xml:space="preserve"> at the same time. Therefore, the switching signal storm caused by satellite movement is a problem worth solving</w:t>
      </w:r>
      <w:r>
        <w:rPr>
          <w:rFonts w:hint="eastAsia"/>
          <w:b/>
          <w:bCs/>
          <w:sz w:val="22"/>
          <w:szCs w:val="22"/>
          <w:lang w:val="en-US" w:eastAsia="zh-CN"/>
        </w:rPr>
        <w:t>。</w:t>
      </w:r>
    </w:p>
    <w:p>
      <w:pPr>
        <w:pStyle w:val="3"/>
        <w:rPr>
          <w:rFonts w:hint="default" w:eastAsia="宋体"/>
          <w:lang w:val="en-US" w:eastAsia="zh-CN"/>
        </w:rPr>
      </w:pPr>
      <w:r>
        <w:rPr>
          <w:rFonts w:hint="eastAsia"/>
          <w:b/>
          <w:bCs/>
          <w:sz w:val="22"/>
          <w:szCs w:val="22"/>
        </w:rPr>
        <w:t>Proposal</w:t>
      </w:r>
      <w:r>
        <w:rPr>
          <w:b/>
          <w:bCs/>
          <w:sz w:val="22"/>
          <w:szCs w:val="22"/>
        </w:rPr>
        <w:t xml:space="preserve"> </w:t>
      </w:r>
      <w:r>
        <w:rPr>
          <w:rFonts w:hint="eastAsia"/>
          <w:b/>
          <w:bCs/>
          <w:sz w:val="22"/>
          <w:szCs w:val="22"/>
        </w:rPr>
        <w:t>1</w:t>
      </w:r>
      <w:r>
        <w:rPr>
          <w:b/>
          <w:bCs/>
          <w:sz w:val="22"/>
          <w:szCs w:val="22"/>
        </w:rPr>
        <w:t xml:space="preserve">: </w:t>
      </w:r>
      <w:r>
        <w:rPr>
          <w:rFonts w:hint="eastAsia"/>
          <w:b/>
          <w:bCs/>
          <w:sz w:val="22"/>
          <w:szCs w:val="22"/>
        </w:rPr>
        <w:t xml:space="preserve">In the NTN system, for the </w:t>
      </w:r>
      <w:r>
        <w:rPr>
          <w:rFonts w:hint="eastAsia" w:eastAsia="宋体"/>
          <w:b/>
          <w:bCs/>
          <w:sz w:val="22"/>
          <w:szCs w:val="22"/>
          <w:lang w:val="en-US" w:eastAsia="zh-CN"/>
        </w:rPr>
        <w:t>connected</w:t>
      </w:r>
      <w:r>
        <w:rPr>
          <w:rFonts w:hint="eastAsia"/>
          <w:b/>
          <w:bCs/>
          <w:sz w:val="22"/>
          <w:szCs w:val="22"/>
        </w:rPr>
        <w:t xml:space="preserve"> UE, the handover command </w:t>
      </w:r>
      <w:r>
        <w:rPr>
          <w:rFonts w:hint="eastAsia" w:eastAsia="宋体"/>
          <w:b/>
          <w:bCs/>
          <w:sz w:val="22"/>
          <w:szCs w:val="22"/>
          <w:lang w:val="en-US" w:eastAsia="zh-CN"/>
        </w:rPr>
        <w:t xml:space="preserve">can be </w:t>
      </w:r>
      <w:r>
        <w:rPr>
          <w:rFonts w:hint="eastAsia"/>
          <w:b/>
          <w:bCs/>
          <w:sz w:val="22"/>
          <w:szCs w:val="22"/>
        </w:rPr>
        <w:t>pre-configured, and when the satellite coverage change</w:t>
      </w:r>
      <w:r>
        <w:rPr>
          <w:rFonts w:hint="eastAsia" w:eastAsia="宋体"/>
          <w:b/>
          <w:bCs/>
          <w:sz w:val="22"/>
          <w:szCs w:val="22"/>
          <w:lang w:val="en-US" w:eastAsia="zh-CN"/>
        </w:rPr>
        <w:t>s</w:t>
      </w:r>
      <w:r>
        <w:rPr>
          <w:rFonts w:hint="eastAsia"/>
          <w:b/>
          <w:bCs/>
          <w:sz w:val="22"/>
          <w:szCs w:val="22"/>
        </w:rPr>
        <w:t xml:space="preserve"> UE is</w:t>
      </w:r>
      <w:r>
        <w:rPr>
          <w:rFonts w:hint="eastAsia" w:eastAsia="宋体"/>
          <w:b/>
          <w:bCs/>
          <w:sz w:val="22"/>
          <w:szCs w:val="22"/>
          <w:lang w:val="en-US" w:eastAsia="zh-CN"/>
        </w:rPr>
        <w:t xml:space="preserve"> to</w:t>
      </w:r>
      <w:r>
        <w:rPr>
          <w:rFonts w:hint="eastAsia"/>
          <w:b/>
          <w:bCs/>
          <w:sz w:val="22"/>
          <w:szCs w:val="22"/>
        </w:rPr>
        <w:t xml:space="preserve"> trigger the handover </w:t>
      </w:r>
      <w:r>
        <w:rPr>
          <w:rFonts w:hint="eastAsia" w:eastAsia="宋体"/>
          <w:b/>
          <w:bCs/>
          <w:sz w:val="22"/>
          <w:szCs w:val="22"/>
          <w:lang w:val="en-US" w:eastAsia="zh-CN"/>
        </w:rPr>
        <w:t>by</w:t>
      </w:r>
      <w:r>
        <w:rPr>
          <w:rFonts w:hint="eastAsia"/>
          <w:b/>
          <w:bCs/>
          <w:sz w:val="22"/>
          <w:szCs w:val="22"/>
        </w:rPr>
        <w:t xml:space="preserve"> the paging short message </w:t>
      </w:r>
      <w:r>
        <w:rPr>
          <w:rFonts w:hint="eastAsia" w:eastAsia="宋体"/>
          <w:b/>
          <w:bCs/>
          <w:sz w:val="22"/>
          <w:szCs w:val="22"/>
          <w:lang w:val="en-US" w:eastAsia="zh-CN"/>
        </w:rPr>
        <w:t>indication.</w:t>
      </w:r>
    </w:p>
    <w:p>
      <w:pPr>
        <w:pStyle w:val="2"/>
        <w:tabs>
          <w:tab w:val="left" w:pos="432"/>
          <w:tab w:val="clear" w:pos="567"/>
        </w:tabs>
        <w:spacing w:line="240" w:lineRule="auto"/>
        <w:ind w:left="432" w:hanging="432"/>
        <w:jc w:val="both"/>
      </w:pPr>
      <w:r>
        <w:t>Reference</w:t>
      </w:r>
      <w:bookmarkEnd w:id="6"/>
      <w:bookmarkEnd w:id="7"/>
      <w:bookmarkEnd w:id="11"/>
      <w:bookmarkEnd w:id="12"/>
    </w:p>
    <w:p>
      <w:pPr>
        <w:pStyle w:val="3"/>
        <w:numPr>
          <w:ilvl w:val="0"/>
          <w:numId w:val="11"/>
        </w:numPr>
        <w:spacing w:line="240" w:lineRule="auto"/>
        <w:rPr>
          <w:rFonts w:eastAsia="Arial Unicode MS"/>
          <w:lang w:eastAsia="zh-CN"/>
        </w:rPr>
      </w:pPr>
      <w:bookmarkStart w:id="13" w:name="_Ref66805266"/>
      <w:bookmarkStart w:id="14" w:name="_Ref77688400"/>
      <w:bookmarkStart w:id="15" w:name="_Ref110604415"/>
      <w:r>
        <w:rPr>
          <w:rFonts w:eastAsia="Arial Unicode MS"/>
          <w:lang w:eastAsia="zh-CN"/>
        </w:rPr>
        <w:t>RP-221819</w:t>
      </w:r>
      <w:r>
        <w:rPr>
          <w:rFonts w:eastAsia="Arial Unicode MS"/>
          <w:lang w:eastAsia="zh-CN"/>
        </w:rPr>
        <w:tab/>
      </w:r>
      <w:r>
        <w:rPr>
          <w:rFonts w:eastAsia="Arial Unicode MS"/>
          <w:lang w:eastAsia="zh-CN"/>
        </w:rPr>
        <w:t>Revised WID: NR NTN (Non-Terrestrial Networks) enhancements</w:t>
      </w:r>
      <w:r>
        <w:rPr>
          <w:rFonts w:hint="eastAsia" w:eastAsia="Arial Unicode MS"/>
          <w:lang w:eastAsia="zh-CN"/>
        </w:rPr>
        <w:t xml:space="preserve">, </w:t>
      </w:r>
      <w:r>
        <w:rPr>
          <w:rFonts w:eastAsia="Arial Unicode MS"/>
          <w:lang w:eastAsia="zh-CN"/>
        </w:rPr>
        <w:t>TALES</w:t>
      </w:r>
    </w:p>
    <w:bookmarkEnd w:id="13"/>
    <w:bookmarkEnd w:id="14"/>
    <w:bookmarkEnd w:id="15"/>
    <w:p>
      <w:pPr>
        <w:pStyle w:val="3"/>
        <w:numPr>
          <w:ilvl w:val="0"/>
          <w:numId w:val="11"/>
        </w:numPr>
        <w:spacing w:line="240" w:lineRule="auto"/>
        <w:rPr>
          <w:rFonts w:eastAsia="Arial Unicode MS"/>
          <w:lang w:eastAsia="zh-CN"/>
        </w:rPr>
      </w:pPr>
      <w:r>
        <w:rPr>
          <w:rFonts w:eastAsia="Arial Unicode MS"/>
          <w:lang w:eastAsia="zh-CN"/>
        </w:rPr>
        <w:fldChar w:fldCharType="begin"/>
      </w:r>
      <w:r>
        <w:rPr>
          <w:rFonts w:eastAsia="Arial Unicode MS"/>
          <w:lang w:eastAsia="zh-CN"/>
        </w:rPr>
        <w:instrText xml:space="preserve">HYPERLINK "file:///C:\\Data\\3GPP\\RAN2\\Inbox\\R2-2210860.zip" \o "C:Data3GPPRAN2InboxR2-2210860.zip"</w:instrText>
      </w:r>
      <w:r>
        <w:rPr>
          <w:rFonts w:eastAsia="Arial Unicode MS"/>
          <w:lang w:eastAsia="zh-CN"/>
        </w:rPr>
        <w:fldChar w:fldCharType="separate"/>
      </w:r>
      <w:r>
        <w:rPr>
          <w:rFonts w:eastAsia="Arial Unicode MS"/>
          <w:lang w:eastAsia="zh-CN"/>
        </w:rPr>
        <w:t>R2-2210860</w:t>
      </w:r>
      <w:r>
        <w:rPr>
          <w:rFonts w:eastAsia="Arial Unicode MS"/>
          <w:lang w:eastAsia="zh-CN"/>
        </w:rPr>
        <w:fldChar w:fldCharType="end"/>
      </w:r>
      <w:r>
        <w:rPr>
          <w:rFonts w:eastAsia="Arial Unicode MS"/>
          <w:lang w:eastAsia="zh-CN"/>
        </w:rPr>
        <w:tab/>
      </w:r>
      <w:bookmarkStart w:id="16" w:name="_Hlk118188796"/>
      <w:r>
        <w:rPr>
          <w:rFonts w:eastAsia="Arial Unicode MS"/>
          <w:lang w:eastAsia="zh-CN"/>
        </w:rPr>
        <w:t>[offline-117] cell reselection enhancements</w:t>
      </w:r>
      <w:bookmarkEnd w:id="16"/>
      <w:r>
        <w:rPr>
          <w:rFonts w:eastAsia="Arial Unicode MS"/>
          <w:lang w:eastAsia="zh-CN"/>
        </w:rPr>
        <w:tab/>
      </w:r>
      <w:r>
        <w:rPr>
          <w:rFonts w:eastAsia="Arial Unicode MS"/>
          <w:lang w:eastAsia="zh-CN"/>
        </w:rPr>
        <w:t>Intel</w:t>
      </w:r>
      <w:r>
        <w:rPr>
          <w:rFonts w:eastAsia="Arial Unicode MS"/>
          <w:lang w:eastAsia="zh-CN"/>
        </w:rPr>
        <w:tab/>
      </w:r>
      <w:r>
        <w:rPr>
          <w:rFonts w:eastAsia="Arial Unicode MS"/>
          <w:lang w:eastAsia="zh-CN"/>
        </w:rPr>
        <w:t>discussion</w:t>
      </w:r>
      <w:r>
        <w:rPr>
          <w:rFonts w:eastAsia="Arial Unicode MS"/>
          <w:lang w:eastAsia="zh-CN"/>
        </w:rPr>
        <w:tab/>
      </w:r>
      <w:r>
        <w:rPr>
          <w:rFonts w:eastAsia="Arial Unicode MS"/>
          <w:lang w:eastAsia="zh-CN"/>
        </w:rPr>
        <w:t>Rel-18</w:t>
      </w:r>
      <w:r>
        <w:rPr>
          <w:rFonts w:eastAsia="Arial Unicode MS"/>
          <w:lang w:eastAsia="zh-CN"/>
        </w:rPr>
        <w:tab/>
      </w:r>
      <w:r>
        <w:rPr>
          <w:rFonts w:eastAsia="Arial Unicode MS"/>
          <w:lang w:eastAsia="zh-CN"/>
        </w:rPr>
        <w:t>NR_NTN_enh</w:t>
      </w:r>
    </w:p>
    <w:p>
      <w:pPr>
        <w:pStyle w:val="3"/>
        <w:numPr>
          <w:ilvl w:val="0"/>
          <w:numId w:val="11"/>
        </w:numPr>
        <w:spacing w:line="240" w:lineRule="auto"/>
        <w:rPr>
          <w:rFonts w:ascii="Times New Roman" w:hAnsi="Times New Roman" w:cs="Times New Roman"/>
          <w:szCs w:val="24"/>
        </w:rPr>
      </w:pPr>
      <w:r>
        <w:rPr>
          <w:rFonts w:eastAsia="Arial Unicode MS"/>
          <w:lang w:eastAsia="zh-CN"/>
        </w:rPr>
        <w:t>RAN2 1</w:t>
      </w:r>
      <w:r>
        <w:rPr>
          <w:rFonts w:hint="eastAsia" w:eastAsia="Arial Unicode MS"/>
          <w:lang w:val="en-US" w:eastAsia="zh-CN"/>
        </w:rPr>
        <w:t xml:space="preserve">20 </w:t>
      </w:r>
      <w:r>
        <w:rPr>
          <w:rFonts w:eastAsia="Arial Unicode MS"/>
          <w:lang w:eastAsia="zh-CN"/>
        </w:rPr>
        <w:t>meeting report</w:t>
      </w:r>
      <w:bookmarkStart w:id="17" w:name="_GoBack"/>
      <w:bookmarkEnd w:id="17"/>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BF5AD4"/>
    <w:multiLevelType w:val="multilevel"/>
    <w:tmpl w:val="0EBF5AD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10"/>
  </w:num>
  <w:num w:numId="7">
    <w:abstractNumId w:val="4"/>
  </w:num>
  <w:num w:numId="8">
    <w:abstractNumId w:val="1"/>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2U1OWEwNTU0OGIwNjhlMjE4NTQ1MDlhMzA0YWM2MDM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92"/>
    <w:rsid w:val="002964A5"/>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2FA"/>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38E"/>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2666142"/>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5094D29"/>
    <w:rsid w:val="36C12FBB"/>
    <w:rsid w:val="37676D51"/>
    <w:rsid w:val="38FF0C71"/>
    <w:rsid w:val="3AA4104E"/>
    <w:rsid w:val="3B20769C"/>
    <w:rsid w:val="3B9C1794"/>
    <w:rsid w:val="3C881459"/>
    <w:rsid w:val="3D4A552C"/>
    <w:rsid w:val="3E266788"/>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72B3F99"/>
    <w:rsid w:val="585A62DE"/>
    <w:rsid w:val="5908577A"/>
    <w:rsid w:val="591234B8"/>
    <w:rsid w:val="599F4F36"/>
    <w:rsid w:val="5A4115FF"/>
    <w:rsid w:val="5B366F0D"/>
    <w:rsid w:val="5B8B4CD2"/>
    <w:rsid w:val="5BBC1440"/>
    <w:rsid w:val="5BC51BF0"/>
    <w:rsid w:val="5C466FC4"/>
    <w:rsid w:val="5C52576F"/>
    <w:rsid w:val="5E180615"/>
    <w:rsid w:val="5F1371C4"/>
    <w:rsid w:val="60226A7C"/>
    <w:rsid w:val="610C2D9B"/>
    <w:rsid w:val="6192643D"/>
    <w:rsid w:val="63765320"/>
    <w:rsid w:val="645B0FE9"/>
    <w:rsid w:val="66EF6A80"/>
    <w:rsid w:val="66F84AC9"/>
    <w:rsid w:val="68060E7D"/>
    <w:rsid w:val="687325BE"/>
    <w:rsid w:val="68D46A45"/>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9"/>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8"/>
    <w:qFormat/>
    <w:uiPriority w:val="0"/>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3"/>
    <w:basedOn w:val="1"/>
    <w:next w:val="1"/>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qFormat/>
    <w:uiPriority w:val="0"/>
    <w:pPr>
      <w:ind w:left="2940" w:leftChars="1400"/>
    </w:pPr>
  </w:style>
  <w:style w:type="paragraph" w:styleId="16">
    <w:name w:val="endnote text"/>
    <w:basedOn w:val="1"/>
    <w:link w:val="50"/>
    <w:qFormat/>
    <w:uiPriority w:val="0"/>
    <w:rPr>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55"/>
    <w:qFormat/>
    <w:uiPriority w:val="99"/>
    <w:pPr>
      <w:tabs>
        <w:tab w:val="center" w:pos="4536"/>
        <w:tab w:val="right" w:pos="9072"/>
      </w:tabs>
    </w:pPr>
    <w:rPr>
      <w:rFonts w:ascii="Arial" w:hAnsi="Arial" w:eastAsia="MS Mincho"/>
      <w:b/>
    </w:rPr>
  </w:style>
  <w:style w:type="paragraph" w:styleId="20">
    <w:name w:val="toc 1"/>
    <w:next w:val="1"/>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qFormat/>
    <w:uiPriority w:val="0"/>
    <w:rPr>
      <w:szCs w:val="20"/>
    </w:rPr>
  </w:style>
  <w:style w:type="paragraph" w:styleId="22">
    <w:name w:val="List 5"/>
    <w:basedOn w:val="1"/>
    <w:qFormat/>
    <w:uiPriority w:val="0"/>
    <w:pPr>
      <w:ind w:left="100" w:leftChars="800" w:hanging="200" w:hangingChars="200"/>
      <w:contextualSpacing/>
    </w:pPr>
  </w:style>
  <w:style w:type="paragraph" w:styleId="23">
    <w:name w:val="table of figures"/>
    <w:basedOn w:val="1"/>
    <w:next w:val="1"/>
    <w:qFormat/>
    <w:uiPriority w:val="99"/>
    <w:pPr>
      <w:spacing w:line="360" w:lineRule="auto"/>
    </w:pPr>
  </w:style>
  <w:style w:type="paragraph" w:styleId="24">
    <w:name w:val="toc 2"/>
    <w:basedOn w:val="1"/>
    <w:next w:val="1"/>
    <w:qFormat/>
    <w:uiPriority w:val="0"/>
    <w:pPr>
      <w:ind w:left="420" w:leftChars="200"/>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1"/>
    <w:next w:val="11"/>
    <w:semiHidden/>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qFormat/>
    <w:uiPriority w:val="22"/>
    <w:rPr>
      <w:b/>
      <w:bCs/>
    </w:rPr>
  </w:style>
  <w:style w:type="character" w:styleId="34">
    <w:name w:val="endnote reference"/>
    <w:basedOn w:val="32"/>
    <w:qFormat/>
    <w:uiPriority w:val="0"/>
    <w:rPr>
      <w:vertAlign w:val="superscript"/>
    </w:rPr>
  </w:style>
  <w:style w:type="character" w:styleId="35">
    <w:name w:val="page number"/>
    <w:basedOn w:val="32"/>
    <w:qFormat/>
    <w:uiPriority w:val="0"/>
  </w:style>
  <w:style w:type="character" w:styleId="36">
    <w:name w:val="Hyperlink"/>
    <w:basedOn w:val="32"/>
    <w:unhideWhenUsed/>
    <w:qFormat/>
    <w:uiPriority w:val="99"/>
    <w:rPr>
      <w:color w:val="0000FF"/>
      <w:u w:val="single"/>
    </w:rPr>
  </w:style>
  <w:style w:type="character" w:styleId="37">
    <w:name w:val="annotation reference"/>
    <w:qFormat/>
    <w:uiPriority w:val="99"/>
    <w:rPr>
      <w:sz w:val="21"/>
      <w:szCs w:val="21"/>
    </w:rPr>
  </w:style>
  <w:style w:type="character" w:styleId="38">
    <w:name w:val="footnote reference"/>
    <w:basedOn w:val="32"/>
    <w:qFormat/>
    <w:uiPriority w:val="0"/>
    <w:rPr>
      <w:vertAlign w:val="superscript"/>
    </w:rPr>
  </w:style>
  <w:style w:type="character" w:customStyle="1" w:styleId="39">
    <w:name w:val="题注 字符"/>
    <w:link w:val="9"/>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字符"/>
    <w:link w:val="3"/>
    <w:qFormat/>
    <w:uiPriority w:val="0"/>
    <w:rPr>
      <w:rFonts w:eastAsia="MS Mincho"/>
      <w:szCs w:val="24"/>
      <w:lang w:eastAsia="en-US"/>
    </w:rPr>
  </w:style>
  <w:style w:type="character" w:customStyle="1" w:styleId="45">
    <w:name w:val="列表段落 字符"/>
    <w:link w:val="40"/>
    <w:qFormat/>
    <w:uiPriority w:val="34"/>
    <w:rPr>
      <w:rFonts w:eastAsia="MS Mincho"/>
      <w:lang w:val="en-GB" w:eastAsia="en-US"/>
    </w:rPr>
  </w:style>
  <w:style w:type="character" w:customStyle="1" w:styleId="46">
    <w:name w:val="Body Text Char1"/>
    <w:basedOn w:val="32"/>
    <w:qFormat/>
    <w:locked/>
    <w:uiPriority w:val="99"/>
    <w:rPr>
      <w:rFonts w:eastAsia="MS Mincho" w:cs="Times New Roman"/>
      <w:sz w:val="24"/>
      <w:szCs w:val="24"/>
      <w:lang w:eastAsia="en-US"/>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character" w:customStyle="1" w:styleId="49">
    <w:name w:val="脚注文本 字符"/>
    <w:basedOn w:val="32"/>
    <w:link w:val="21"/>
    <w:qFormat/>
    <w:uiPriority w:val="0"/>
    <w:rPr>
      <w:rFonts w:eastAsia="Times New Roman"/>
      <w:lang w:eastAsia="en-US"/>
    </w:rPr>
  </w:style>
  <w:style w:type="character" w:customStyle="1" w:styleId="50">
    <w:name w:val="尾注文本 字符"/>
    <w:basedOn w:val="32"/>
    <w:link w:val="16"/>
    <w:qFormat/>
    <w:uiPriority w:val="0"/>
    <w:rPr>
      <w:rFonts w:eastAsia="Times New Roman"/>
      <w:lang w:eastAsia="en-US"/>
    </w:rPr>
  </w:style>
  <w:style w:type="character" w:customStyle="1" w:styleId="51">
    <w:name w:val="apple-converted-space"/>
    <w:basedOn w:val="32"/>
    <w:qFormat/>
    <w:uiPriority w:val="0"/>
  </w:style>
  <w:style w:type="paragraph" w:customStyle="1" w:styleId="52">
    <w:name w:val="修订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qFormat/>
    <w:uiPriority w:val="0"/>
    <w:pPr>
      <w:keepLines/>
      <w:spacing w:after="240"/>
      <w:jc w:val="center"/>
    </w:pPr>
    <w:rPr>
      <w:rFonts w:ascii="Arial" w:hAnsi="Arial" w:eastAsia="MS Mincho"/>
      <w:b/>
      <w:szCs w:val="20"/>
      <w:lang w:val="en-GB"/>
    </w:rPr>
  </w:style>
  <w:style w:type="character" w:customStyle="1" w:styleId="54">
    <w:name w:val="TF Char"/>
    <w:basedOn w:val="32"/>
    <w:link w:val="53"/>
    <w:qFormat/>
    <w:uiPriority w:val="0"/>
    <w:rPr>
      <w:rFonts w:ascii="Arial" w:hAnsi="Arial" w:eastAsia="MS Mincho"/>
      <w:b/>
      <w:lang w:val="en-GB" w:eastAsia="en-US"/>
    </w:rPr>
  </w:style>
  <w:style w:type="character" w:customStyle="1" w:styleId="55">
    <w:name w:val="页眉 字符"/>
    <w:basedOn w:val="32"/>
    <w:link w:val="19"/>
    <w:qFormat/>
    <w:uiPriority w:val="99"/>
    <w:rPr>
      <w:rFonts w:ascii="Arial" w:hAnsi="Arial" w:eastAsia="MS Mincho"/>
      <w:b/>
      <w:szCs w:val="24"/>
      <w:lang w:eastAsia="en-US"/>
    </w:rPr>
  </w:style>
  <w:style w:type="paragraph" w:customStyle="1" w:styleId="56">
    <w:name w:val="NO"/>
    <w:basedOn w:val="1"/>
    <w:link w:val="57"/>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qFormat/>
    <w:uiPriority w:val="0"/>
    <w:rPr>
      <w:rFonts w:eastAsia="Times New Roman"/>
      <w:lang w:val="en-GB" w:eastAsia="en-US"/>
    </w:rPr>
  </w:style>
  <w:style w:type="paragraph" w:customStyle="1" w:styleId="58">
    <w:name w:val="B1"/>
    <w:basedOn w:val="13"/>
    <w:link w:val="61"/>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qFormat/>
    <w:uiPriority w:val="0"/>
    <w:rPr>
      <w:rFonts w:eastAsiaTheme="minorEastAsia"/>
      <w:lang w:val="en-GB"/>
    </w:rPr>
  </w:style>
  <w:style w:type="character" w:customStyle="1" w:styleId="62">
    <w:name w:val="B2 Char"/>
    <w:link w:val="59"/>
    <w:qFormat/>
    <w:uiPriority w:val="0"/>
    <w:rPr>
      <w:rFonts w:eastAsiaTheme="minorEastAsia"/>
      <w:lang w:val="en-GB"/>
    </w:rPr>
  </w:style>
  <w:style w:type="character" w:customStyle="1" w:styleId="63">
    <w:name w:val="B3 Char"/>
    <w:link w:val="60"/>
    <w:qFormat/>
    <w:uiPriority w:val="0"/>
    <w:rPr>
      <w:rFonts w:eastAsiaTheme="minorEastAsia"/>
      <w:lang w:val="en-GB"/>
    </w:rPr>
  </w:style>
  <w:style w:type="paragraph" w:customStyle="1" w:styleId="64">
    <w:name w:val="B4"/>
    <w:basedOn w:val="25"/>
    <w:link w:val="65"/>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qFormat/>
    <w:uiPriority w:val="0"/>
    <w:rPr>
      <w:rFonts w:eastAsiaTheme="minorEastAsia"/>
      <w:lang w:val="en-GB"/>
    </w:rPr>
  </w:style>
  <w:style w:type="paragraph" w:customStyle="1" w:styleId="66">
    <w:name w:val="B5"/>
    <w:basedOn w:val="22"/>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qFormat/>
    <w:uiPriority w:val="0"/>
    <w:pPr>
      <w:spacing w:after="180"/>
    </w:pPr>
    <w:rPr>
      <w:rFonts w:eastAsia="Malgun Gothic"/>
      <w:i/>
      <w:color w:val="0000FF"/>
      <w:szCs w:val="20"/>
      <w:lang w:val="en-GB"/>
    </w:rPr>
  </w:style>
  <w:style w:type="character" w:customStyle="1" w:styleId="68">
    <w:name w:val="批注文字 字符"/>
    <w:link w:val="11"/>
    <w:qFormat/>
    <w:uiPriority w:val="0"/>
    <w:rPr>
      <w:rFonts w:eastAsia="Times New Roman"/>
      <w:szCs w:val="24"/>
      <w:lang w:eastAsia="en-US"/>
    </w:rPr>
  </w:style>
  <w:style w:type="paragraph" w:customStyle="1" w:styleId="69">
    <w:name w:val="text intend 1"/>
    <w:basedOn w:val="1"/>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semiHidden/>
    <w:qFormat/>
    <w:uiPriority w:val="0"/>
    <w:rPr>
      <w:rFonts w:eastAsia="Times New Roman"/>
      <w:b/>
      <w:bCs/>
      <w:sz w:val="28"/>
      <w:szCs w:val="28"/>
      <w:lang w:eastAsia="en-US"/>
    </w:rPr>
  </w:style>
  <w:style w:type="character" w:customStyle="1" w:styleId="73">
    <w:name w:val="NO Char"/>
    <w:qFormat/>
    <w:uiPriority w:val="0"/>
    <w:rPr>
      <w:lang w:val="en-GB" w:eastAsia="en-US"/>
    </w:rPr>
  </w:style>
  <w:style w:type="paragraph" w:customStyle="1" w:styleId="74">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75">
    <w:name w:val="B1 Zchn"/>
    <w:qFormat/>
    <w:uiPriority w:val="0"/>
    <w:rPr>
      <w:lang w:eastAsia="en-US"/>
    </w:rPr>
  </w:style>
  <w:style w:type="paragraph" w:customStyle="1" w:styleId="76">
    <w:name w:val="text intend 2"/>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qFormat/>
    <w:uiPriority w:val="0"/>
    <w:rPr>
      <w:b/>
    </w:rPr>
  </w:style>
  <w:style w:type="paragraph" w:customStyle="1" w:styleId="78">
    <w:name w:val="TAC"/>
    <w:basedOn w:val="1"/>
    <w:link w:val="80"/>
    <w:qFormat/>
    <w:uiPriority w:val="0"/>
    <w:pPr>
      <w:keepNext/>
      <w:keepLines/>
      <w:jc w:val="center"/>
    </w:pPr>
    <w:rPr>
      <w:rFonts w:ascii="Arial" w:hAnsi="Arial" w:eastAsia="Malgun Gothic"/>
      <w:sz w:val="18"/>
      <w:szCs w:val="20"/>
      <w:lang w:val="en-GB"/>
    </w:rPr>
  </w:style>
  <w:style w:type="paragraph" w:customStyle="1" w:styleId="79">
    <w:name w:val="TH"/>
    <w:basedOn w:val="1"/>
    <w:link w:val="82"/>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qFormat/>
    <w:uiPriority w:val="0"/>
    <w:rPr>
      <w:rFonts w:ascii="Arial" w:hAnsi="Arial" w:eastAsia="Malgun Gothic"/>
      <w:sz w:val="18"/>
      <w:lang w:val="en-GB" w:eastAsia="en-US"/>
    </w:rPr>
  </w:style>
  <w:style w:type="character" w:customStyle="1" w:styleId="81">
    <w:name w:val="TAH Car"/>
    <w:link w:val="77"/>
    <w:qFormat/>
    <w:uiPriority w:val="0"/>
    <w:rPr>
      <w:rFonts w:ascii="Arial" w:hAnsi="Arial" w:eastAsia="Malgun Gothic"/>
      <w:b/>
      <w:sz w:val="18"/>
      <w:lang w:val="en-GB" w:eastAsia="en-US"/>
    </w:rPr>
  </w:style>
  <w:style w:type="character" w:customStyle="1" w:styleId="82">
    <w:name w:val="TH Char"/>
    <w:link w:val="79"/>
    <w:qFormat/>
    <w:uiPriority w:val="0"/>
    <w:rPr>
      <w:rFonts w:ascii="Arial" w:hAnsi="Arial" w:eastAsia="Malgun Gothic"/>
      <w:b/>
      <w:lang w:val="en-GB" w:eastAsia="en-US"/>
    </w:rPr>
  </w:style>
  <w:style w:type="paragraph" w:customStyle="1" w:styleId="83">
    <w:name w:val="text"/>
    <w:basedOn w:val="1"/>
    <w:link w:val="85"/>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qFormat/>
    <w:uiPriority w:val="0"/>
    <w:pPr>
      <w:widowControl/>
      <w:numPr>
        <w:ilvl w:val="0"/>
        <w:numId w:val="7"/>
      </w:numPr>
      <w:spacing w:after="0"/>
      <w:jc w:val="left"/>
    </w:pPr>
    <w:rPr>
      <w:szCs w:val="24"/>
      <w:lang w:val="en-GB"/>
    </w:rPr>
  </w:style>
  <w:style w:type="character" w:customStyle="1" w:styleId="85">
    <w:name w:val="text Char"/>
    <w:link w:val="83"/>
    <w:qFormat/>
    <w:uiPriority w:val="0"/>
    <w:rPr>
      <w:rFonts w:ascii="Calibri" w:hAnsi="Calibri" w:eastAsia="宋体"/>
      <w:kern w:val="2"/>
      <w:sz w:val="24"/>
    </w:rPr>
  </w:style>
  <w:style w:type="paragraph" w:customStyle="1" w:styleId="86">
    <w:name w:val="bullet2"/>
    <w:basedOn w:val="83"/>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qFormat/>
    <w:uiPriority w:val="0"/>
    <w:rPr>
      <w:rFonts w:ascii="Calibri" w:hAnsi="Calibri"/>
      <w:kern w:val="2"/>
      <w:sz w:val="24"/>
      <w:szCs w:val="24"/>
      <w:lang w:val="en-GB"/>
    </w:rPr>
  </w:style>
  <w:style w:type="paragraph" w:customStyle="1" w:styleId="88">
    <w:name w:val="bullet3"/>
    <w:basedOn w:val="83"/>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qFormat/>
    <w:uiPriority w:val="0"/>
    <w:rPr>
      <w:rFonts w:ascii="Arial" w:hAnsi="Arial" w:eastAsia="Times New Roman"/>
      <w:sz w:val="18"/>
      <w:lang w:val="en-GB" w:eastAsia="ja-JP"/>
    </w:rPr>
  </w:style>
  <w:style w:type="paragraph" w:customStyle="1" w:styleId="92">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qFormat/>
    <w:uiPriority w:val="0"/>
    <w:rPr>
      <w:rFonts w:ascii="Courier New" w:hAnsi="Courier New" w:eastAsia="Times New Roman"/>
      <w:sz w:val="16"/>
    </w:rPr>
  </w:style>
  <w:style w:type="character" w:customStyle="1" w:styleId="94">
    <w:name w:val="标题 1 字符"/>
    <w:basedOn w:val="32"/>
    <w:link w:val="2"/>
    <w:qFormat/>
    <w:uiPriority w:val="0"/>
    <w:rPr>
      <w:rFonts w:ascii="Arial" w:hAnsi="Arial" w:cs="Arial"/>
      <w:b/>
      <w:bCs/>
      <w:kern w:val="32"/>
      <w:sz w:val="28"/>
      <w:szCs w:val="32"/>
    </w:rPr>
  </w:style>
  <w:style w:type="character" w:customStyle="1" w:styleId="95">
    <w:name w:val="标题 2 字符"/>
    <w:basedOn w:val="32"/>
    <w:link w:val="4"/>
    <w:qFormat/>
    <w:uiPriority w:val="0"/>
    <w:rPr>
      <w:rFonts w:ascii="Arial" w:hAnsi="Arial" w:eastAsia="MS Mincho" w:cs="Arial"/>
      <w:b/>
      <w:bCs/>
      <w:iCs/>
      <w:szCs w:val="28"/>
    </w:rPr>
  </w:style>
  <w:style w:type="character" w:customStyle="1" w:styleId="96">
    <w:name w:val="B1 Char1"/>
    <w:qFormat/>
    <w:uiPriority w:val="0"/>
    <w:rPr>
      <w:lang w:val="en-GB" w:eastAsia="en-US"/>
    </w:rPr>
  </w:style>
  <w:style w:type="paragraph" w:customStyle="1" w:styleId="97">
    <w:name w:val="B6"/>
    <w:basedOn w:val="66"/>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qFormat/>
    <w:uiPriority w:val="0"/>
    <w:rPr>
      <w:rFonts w:ascii="Arial" w:hAnsi="Arial" w:eastAsia="Malgun Gothic"/>
      <w:lang w:val="en-GB" w:eastAsia="en-US"/>
    </w:r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qFormat/>
    <w:uiPriority w:val="0"/>
    <w:pPr>
      <w:numPr>
        <w:ilvl w:val="0"/>
        <w:numId w:val="8"/>
      </w:numPr>
      <w:tabs>
        <w:tab w:val="clear" w:pos="1622"/>
      </w:tabs>
    </w:pPr>
  </w:style>
  <w:style w:type="character" w:customStyle="1" w:styleId="102">
    <w:name w:val="ComeBack Char Char"/>
    <w:link w:val="101"/>
    <w:qFormat/>
    <w:uiPriority w:val="0"/>
    <w:rPr>
      <w:rFonts w:ascii="Arial" w:hAnsi="Arial" w:eastAsia="MS Mincho"/>
      <w:szCs w:val="24"/>
      <w:lang w:val="en-GB" w:eastAsia="en-GB"/>
    </w:rPr>
  </w:style>
  <w:style w:type="paragraph" w:customStyle="1" w:styleId="103">
    <w:name w:val="Agreement"/>
    <w:basedOn w:val="1"/>
    <w:next w:val="1"/>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hidden/>
    <w:unhideWhenUsed/>
    <w:qFormat/>
    <w:uiPriority w:val="99"/>
    <w:pPr>
      <w:spacing w:after="0" w:line="240" w:lineRule="auto"/>
    </w:pPr>
    <w:rPr>
      <w:rFonts w:ascii="Times New Roman" w:hAnsi="Times New Roman" w:eastAsia="Times New Roman" w:cs="Times New Roman"/>
      <w:szCs w:val="24"/>
      <w:lang w:val="en-US" w:eastAsia="en-US" w:bidi="ar-SA"/>
    </w:rPr>
  </w:style>
  <w:style w:type="character" w:customStyle="1" w:styleId="105">
    <w:name w:val="ZGSM"/>
    <w:qFormat/>
    <w:uiPriority w:val="0"/>
  </w:style>
  <w:style w:type="character" w:customStyle="1" w:styleId="106">
    <w:name w:val="NO Zchn"/>
    <w:qFormat/>
    <w:uiPriority w:val="0"/>
    <w:rPr>
      <w:rFonts w:ascii="Times New Roman" w:hAnsi="Times New Roman" w:eastAsia="Times New Roman" w:cs="Times New Roman"/>
      <w:sz w:val="20"/>
      <w:szCs w:val="20"/>
      <w:lang w:val="en-GB" w:eastAsia="en-US"/>
    </w:rPr>
  </w:style>
  <w:style w:type="paragraph" w:customStyle="1" w:styleId="107">
    <w:name w:val="TAN"/>
    <w:basedOn w:val="90"/>
    <w:qFormat/>
    <w:uiPriority w:val="0"/>
    <w:pPr>
      <w:spacing w:after="0" w:line="240" w:lineRule="auto"/>
      <w:ind w:left="851" w:hanging="851"/>
    </w:pPr>
    <w:rPr>
      <w:rFonts w:eastAsiaTheme="minorEastAsia"/>
      <w:lang w:eastAsia="en-GB"/>
    </w:rPr>
  </w:style>
  <w:style w:type="character" w:customStyle="1" w:styleId="108">
    <w:name w:val="Proposal Char"/>
    <w:link w:val="70"/>
    <w:qFormat/>
    <w:uiPriority w:val="0"/>
    <w:rPr>
      <w:rFonts w:ascii="Arial" w:hAnsi="Arial" w:eastAsia="Times New Roman"/>
      <w:b/>
      <w:bCs/>
      <w:lang w:val="en-GB"/>
    </w:rPr>
  </w:style>
  <w:style w:type="paragraph" w:customStyle="1" w:styleId="109">
    <w:name w:val="Reference"/>
    <w:basedOn w:val="1"/>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qFormat/>
    <w:uiPriority w:val="0"/>
    <w:rPr>
      <w:rFonts w:ascii="Arial" w:hAnsi="Arial" w:eastAsia="Times New Roman" w:cs="Times New Roman"/>
      <w:b/>
      <w:sz w:val="18"/>
      <w:szCs w:val="20"/>
      <w:lang w:val="en-GB" w:eastAsia="ja-JP"/>
    </w:rPr>
  </w:style>
  <w:style w:type="paragraph" w:customStyle="1" w:styleId="111">
    <w:name w:val="src"/>
    <w:basedOn w:val="1"/>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qFormat/>
    <w:uiPriority w:val="0"/>
    <w:rPr>
      <w:rFonts w:ascii="Arial" w:hAnsi="Arial" w:eastAsia="MS Mincho"/>
      <w:szCs w:val="24"/>
      <w:lang w:val="en-GB" w:eastAsia="en-GB"/>
    </w:rPr>
  </w:style>
  <w:style w:type="character" w:customStyle="1" w:styleId="114">
    <w:name w:val="transsent"/>
    <w:basedOn w:val="32"/>
    <w:qFormat/>
    <w:uiPriority w:val="0"/>
  </w:style>
  <w:style w:type="table" w:customStyle="1" w:styleId="115">
    <w:name w:val="Table Grid1"/>
    <w:basedOn w:val="28"/>
    <w:qFormat/>
    <w:uiPriority w:val="59"/>
    <w:pPr>
      <w:spacing w:after="0" w:line="240" w:lineRule="auto"/>
    </w:pPr>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832</Words>
  <Characters>4578</Characters>
  <Lines>41</Lines>
  <Paragraphs>11</Paragraphs>
  <TotalTime>1</TotalTime>
  <ScaleCrop>false</ScaleCrop>
  <LinksUpToDate>false</LinksUpToDate>
  <CharactersWithSpaces>5475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2023-02-16T01:41:59Z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847624AD63DD4CB8900E35BC9DD0724A</vt:lpwstr>
  </property>
</Properties>
</file>